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center"/>
        <w:rPr>
          <w:rFonts w:ascii="宋体"/>
          <w:b/>
          <w:sz w:val="32"/>
          <w:szCs w:val="32"/>
        </w:rPr>
      </w:pPr>
    </w:p>
    <w:p>
      <w:pPr>
        <w:jc w:val="center"/>
        <w:rPr>
          <w:rFonts w:ascii="宋体"/>
          <w:b/>
          <w:sz w:val="32"/>
          <w:szCs w:val="32"/>
        </w:rPr>
      </w:pP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《设施蔬菜固碳生产技术规程 西瓜》</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jc w:val="center"/>
        <w:rPr>
          <w:rFonts w:ascii="仿宋" w:hAnsi="仿宋" w:eastAsia="仿宋"/>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spacing w:line="360" w:lineRule="auto"/>
        <w:jc w:val="center"/>
        <w:rPr>
          <w:rFonts w:hint="default" w:ascii="宋体" w:hAnsi="宋体" w:eastAsia="宋体"/>
          <w:b/>
          <w:kern w:val="22"/>
          <w:sz w:val="10"/>
          <w:szCs w:val="10"/>
          <w:lang w:val="en-US" w:eastAsia="zh-CN"/>
        </w:rPr>
      </w:pPr>
      <w:r>
        <w:rPr>
          <w:rFonts w:hint="eastAsia" w:ascii="宋体" w:hAnsi="宋体"/>
          <w:b/>
          <w:kern w:val="22"/>
          <w:sz w:val="32"/>
          <w:szCs w:val="32"/>
        </w:rPr>
        <w:t>编制单位：</w:t>
      </w:r>
      <w:r>
        <w:rPr>
          <w:rFonts w:hint="eastAsia" w:ascii="宋体" w:hAnsi="宋体"/>
          <w:b/>
          <w:kern w:val="22"/>
          <w:sz w:val="32"/>
          <w:szCs w:val="32"/>
          <w:lang w:val="en-US" w:eastAsia="zh-CN"/>
        </w:rPr>
        <w:t>山西农业大学</w:t>
      </w:r>
    </w:p>
    <w:p>
      <w:pPr>
        <w:jc w:val="center"/>
        <w:rPr>
          <w:rFonts w:ascii="宋体" w:hAnsi="宋体"/>
          <w:b/>
          <w:sz w:val="32"/>
          <w:szCs w:val="32"/>
        </w:rPr>
      </w:pPr>
      <w:r>
        <w:rPr>
          <w:rFonts w:hint="eastAsia" w:ascii="宋体" w:hAnsi="宋体"/>
          <w:b/>
          <w:sz w:val="32"/>
          <w:szCs w:val="32"/>
        </w:rPr>
        <w:t xml:space="preserve"> 二〇</w:t>
      </w:r>
      <w:r>
        <w:rPr>
          <w:rFonts w:hint="eastAsia" w:ascii="宋体" w:hAnsi="宋体"/>
          <w:b/>
          <w:sz w:val="32"/>
          <w:szCs w:val="32"/>
          <w:lang w:eastAsia="zh-CN"/>
        </w:rPr>
        <w:t>二四</w:t>
      </w:r>
      <w:r>
        <w:rPr>
          <w:rFonts w:hint="eastAsia" w:ascii="宋体" w:hAnsi="宋体"/>
          <w:b/>
          <w:sz w:val="32"/>
          <w:szCs w:val="32"/>
        </w:rPr>
        <w:t>年</w:t>
      </w:r>
      <w:r>
        <w:rPr>
          <w:rFonts w:hint="eastAsia" w:ascii="宋体" w:hAnsi="宋体"/>
          <w:b/>
          <w:sz w:val="32"/>
          <w:szCs w:val="32"/>
          <w:lang w:eastAsia="zh-CN"/>
        </w:rPr>
        <w:t>五</w:t>
      </w:r>
      <w:bookmarkStart w:id="1" w:name="_GoBack"/>
      <w:bookmarkEnd w:id="1"/>
      <w:r>
        <w:rPr>
          <w:rFonts w:hint="eastAsia" w:ascii="宋体" w:hAnsi="宋体"/>
          <w:b/>
          <w:sz w:val="32"/>
          <w:szCs w:val="32"/>
        </w:rPr>
        <w:t>月</w:t>
      </w: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山西省地方标准</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《设施蔬菜固碳生产技术规程 西瓜》</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r>
        <w:rPr>
          <w:rFonts w:hint="eastAsia" w:ascii="宋体" w:hAnsi="宋体"/>
          <w:b/>
          <w:sz w:val="30"/>
          <w:szCs w:val="30"/>
        </w:rPr>
        <w:t>编制说明</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p>
    <w:p>
      <w:pPr>
        <w:spacing w:line="360" w:lineRule="auto"/>
        <w:ind w:firstLine="480" w:firstLineChars="200"/>
        <w:outlineLvl w:val="0"/>
        <w:rPr>
          <w:rFonts w:ascii="黑体" w:eastAsia="黑体"/>
          <w:sz w:val="24"/>
        </w:rPr>
      </w:pPr>
      <w:r>
        <w:rPr>
          <w:rFonts w:hint="eastAsia" w:ascii="黑体" w:eastAsia="黑体"/>
          <w:sz w:val="24"/>
        </w:rPr>
        <w:t>一、工作简况</w:t>
      </w:r>
    </w:p>
    <w:p>
      <w:pPr>
        <w:spacing w:line="360" w:lineRule="auto"/>
        <w:ind w:left="465"/>
        <w:outlineLvl w:val="1"/>
        <w:rPr>
          <w:rFonts w:ascii="楷体_GB2312" w:eastAsia="楷体_GB2312"/>
          <w:sz w:val="24"/>
        </w:rPr>
      </w:pPr>
      <w:r>
        <w:rPr>
          <w:rFonts w:hint="eastAsia" w:ascii="楷体_GB2312" w:eastAsia="楷体_GB2312"/>
          <w:sz w:val="24"/>
        </w:rPr>
        <w:t>1任务来源</w:t>
      </w:r>
    </w:p>
    <w:p>
      <w:pPr>
        <w:spacing w:line="360" w:lineRule="auto"/>
        <w:ind w:firstLine="480" w:firstLineChars="200"/>
        <w:jc w:val="left"/>
        <w:outlineLvl w:val="1"/>
        <w:rPr>
          <w:rFonts w:ascii="仿宋_GB2312" w:hAnsi="宋体" w:eastAsia="仿宋_GB2312"/>
          <w:sz w:val="24"/>
        </w:rPr>
      </w:pPr>
      <w:r>
        <w:rPr>
          <w:rFonts w:hint="eastAsia" w:ascii="仿宋_GB2312" w:hAnsi="宋体" w:eastAsia="仿宋_GB2312"/>
          <w:sz w:val="24"/>
          <w:lang w:val="en-US" w:eastAsia="zh-CN"/>
        </w:rPr>
        <w:t>按照</w:t>
      </w:r>
      <w:r>
        <w:rPr>
          <w:rFonts w:hint="eastAsia" w:ascii="仿宋_GB2312" w:hAnsi="宋体" w:eastAsia="仿宋_GB2312"/>
          <w:sz w:val="24"/>
        </w:rPr>
        <w:t>山西省市场监督管理局关于2022年度省级地方标准复审结论公告（山西省地方标准公告2022年第20号），《</w:t>
      </w:r>
      <w:r>
        <w:rPr>
          <w:rFonts w:hint="eastAsia" w:ascii="仿宋_GB2312" w:hAnsi="宋体" w:eastAsia="仿宋_GB2312"/>
          <w:sz w:val="24"/>
          <w:lang w:val="en-US" w:eastAsia="zh-CN"/>
        </w:rPr>
        <w:t>日光温室西瓜高效固碳生产</w:t>
      </w:r>
      <w:r>
        <w:rPr>
          <w:rFonts w:hint="eastAsia" w:ascii="仿宋_GB2312" w:hAnsi="宋体" w:eastAsia="仿宋_GB2312"/>
          <w:sz w:val="24"/>
          <w:lang w:eastAsia="zh-CN"/>
        </w:rPr>
        <w:t>技术规程</w:t>
      </w:r>
      <w:r>
        <w:rPr>
          <w:rFonts w:hint="eastAsia" w:ascii="仿宋_GB2312" w:hAnsi="宋体" w:eastAsia="仿宋_GB2312"/>
          <w:sz w:val="24"/>
        </w:rPr>
        <w:t>》</w:t>
      </w:r>
      <w:r>
        <w:rPr>
          <w:rFonts w:hint="eastAsia" w:ascii="仿宋_GB2312" w:hAnsi="宋体" w:eastAsia="仿宋_GB2312"/>
          <w:sz w:val="24"/>
          <w:lang w:val="en-US" w:eastAsia="zh-CN"/>
        </w:rPr>
        <w:t xml:space="preserve"> </w:t>
      </w:r>
      <w:r>
        <w:rPr>
          <w:rFonts w:hint="eastAsia" w:ascii="仿宋_GB2312" w:hAnsi="宋体" w:eastAsia="仿宋_GB2312"/>
          <w:sz w:val="24"/>
        </w:rPr>
        <w:t>DB14/T</w:t>
      </w:r>
      <w:r>
        <w:rPr>
          <w:rFonts w:hint="eastAsia" w:ascii="仿宋_GB2312" w:hAnsi="宋体" w:eastAsia="仿宋_GB2312"/>
          <w:sz w:val="24"/>
          <w:lang w:val="en-US" w:eastAsia="zh-CN"/>
        </w:rPr>
        <w:t xml:space="preserve"> 1571-2018和</w:t>
      </w:r>
      <w:r>
        <w:rPr>
          <w:rFonts w:hint="eastAsia" w:ascii="仿宋_GB2312" w:hAnsi="宋体" w:eastAsia="仿宋_GB2312"/>
          <w:sz w:val="24"/>
        </w:rPr>
        <w:t>《</w:t>
      </w:r>
      <w:r>
        <w:rPr>
          <w:rFonts w:hint="eastAsia" w:ascii="仿宋_GB2312" w:hAnsi="宋体" w:eastAsia="仿宋_GB2312"/>
          <w:sz w:val="24"/>
          <w:lang w:val="en-US" w:eastAsia="zh-CN"/>
        </w:rPr>
        <w:t>塑料大棚西瓜高效固碳生产技术</w:t>
      </w:r>
      <w:r>
        <w:rPr>
          <w:rFonts w:hint="eastAsia" w:ascii="仿宋_GB2312" w:hAnsi="宋体" w:eastAsia="仿宋_GB2312"/>
          <w:sz w:val="24"/>
          <w:lang w:eastAsia="zh-CN"/>
        </w:rPr>
        <w:t>规程</w:t>
      </w:r>
      <w:r>
        <w:rPr>
          <w:rFonts w:hint="eastAsia" w:ascii="仿宋_GB2312" w:hAnsi="宋体" w:eastAsia="仿宋_GB2312"/>
          <w:sz w:val="24"/>
        </w:rPr>
        <w:t>》DB14/T</w:t>
      </w:r>
      <w:r>
        <w:rPr>
          <w:rFonts w:hint="eastAsia" w:ascii="仿宋_GB2312" w:hAnsi="宋体" w:eastAsia="仿宋_GB2312"/>
          <w:sz w:val="24"/>
          <w:lang w:val="en-US" w:eastAsia="zh-CN"/>
        </w:rPr>
        <w:t xml:space="preserve"> 1563</w:t>
      </w:r>
      <w:r>
        <w:rPr>
          <w:rFonts w:hint="eastAsia" w:ascii="仿宋_GB2312" w:hAnsi="宋体" w:eastAsia="仿宋_GB2312"/>
          <w:sz w:val="24"/>
        </w:rPr>
        <w:t>-</w:t>
      </w:r>
      <w:r>
        <w:rPr>
          <w:rFonts w:hint="eastAsia" w:ascii="仿宋_GB2312" w:hAnsi="宋体" w:eastAsia="仿宋_GB2312"/>
          <w:sz w:val="24"/>
          <w:lang w:val="en-US" w:eastAsia="zh-CN"/>
        </w:rPr>
        <w:t>2018被</w:t>
      </w:r>
      <w:r>
        <w:rPr>
          <w:rFonts w:hint="eastAsia" w:ascii="仿宋_GB2312" w:hAnsi="宋体" w:eastAsia="仿宋_GB2312"/>
          <w:sz w:val="24"/>
        </w:rPr>
        <w:t>列</w:t>
      </w:r>
      <w:r>
        <w:rPr>
          <w:rFonts w:hint="eastAsia" w:ascii="仿宋_GB2312" w:hAnsi="宋体" w:eastAsia="仿宋_GB2312"/>
          <w:sz w:val="24"/>
          <w:lang w:val="en-US" w:eastAsia="zh-CN"/>
        </w:rPr>
        <w:t>入</w:t>
      </w:r>
      <w:r>
        <w:rPr>
          <w:rFonts w:hint="eastAsia" w:ascii="仿宋_GB2312" w:hAnsi="宋体" w:eastAsia="仿宋_GB2312"/>
          <w:sz w:val="24"/>
        </w:rPr>
        <w:t>山西省地方标准修订计划，</w:t>
      </w:r>
      <w:r>
        <w:rPr>
          <w:rFonts w:hint="eastAsia" w:ascii="仿宋_GB2312" w:hAnsi="宋体" w:eastAsia="仿宋_GB2312"/>
          <w:sz w:val="24"/>
          <w:lang w:val="en-US" w:eastAsia="zh-CN"/>
        </w:rPr>
        <w:t>本标准将上述两项标准进行整合修订，修订后标准变更为《设施蔬菜固碳生产技术规程 西瓜》，</w:t>
      </w:r>
      <w:r>
        <w:rPr>
          <w:rFonts w:hint="eastAsia" w:ascii="仿宋_GB2312" w:hAnsi="宋体" w:eastAsia="仿宋_GB2312"/>
          <w:sz w:val="24"/>
        </w:rPr>
        <w:t>由山西省农业标准化技术委员会（SXS/TC19）归口。</w:t>
      </w:r>
    </w:p>
    <w:p>
      <w:pPr>
        <w:spacing w:line="360" w:lineRule="auto"/>
        <w:ind w:left="465"/>
        <w:outlineLvl w:val="1"/>
        <w:rPr>
          <w:rFonts w:ascii="楷体_GB2312" w:eastAsia="楷体_GB2312"/>
          <w:sz w:val="24"/>
        </w:rPr>
      </w:pPr>
      <w:r>
        <w:rPr>
          <w:rFonts w:hint="eastAsia" w:ascii="楷体_GB2312" w:eastAsia="楷体_GB2312"/>
          <w:sz w:val="24"/>
        </w:rPr>
        <w:t>2 起草</w:t>
      </w:r>
      <w:r>
        <w:rPr>
          <w:rFonts w:ascii="楷体_GB2312" w:eastAsia="楷体_GB2312"/>
          <w:sz w:val="24"/>
        </w:rPr>
        <w:t>单位和主要起草人</w:t>
      </w:r>
    </w:p>
    <w:p>
      <w:pPr>
        <w:spacing w:line="360" w:lineRule="auto"/>
        <w:ind w:firstLine="480" w:firstLineChars="200"/>
        <w:jc w:val="left"/>
        <w:outlineLvl w:val="1"/>
        <w:rPr>
          <w:rFonts w:ascii="仿宋_GB2312" w:hAnsi="宋体" w:eastAsia="仿宋_GB2312"/>
          <w:sz w:val="24"/>
        </w:rPr>
      </w:pPr>
      <w:r>
        <w:rPr>
          <w:rFonts w:ascii="仿宋_GB2312" w:hAnsi="宋体" w:eastAsia="仿宋_GB2312"/>
          <w:sz w:val="24"/>
        </w:rPr>
        <w:t>起草任务由</w:t>
      </w:r>
      <w:r>
        <w:rPr>
          <w:rFonts w:hint="eastAsia" w:ascii="仿宋_GB2312" w:hAnsi="宋体" w:eastAsia="仿宋_GB2312"/>
          <w:sz w:val="24"/>
          <w:lang w:val="en-US" w:eastAsia="zh-CN"/>
        </w:rPr>
        <w:t>山西农业大学李斌、侯雷平、韩玲娟、许小勇、宋红霞、聂红玫、 张毅、王文娇、苗妍秀、孙胜、李梅兰、邢国明</w:t>
      </w:r>
      <w:r>
        <w:rPr>
          <w:rFonts w:hint="eastAsia" w:ascii="仿宋_GB2312" w:hAnsi="宋体" w:eastAsia="仿宋_GB2312"/>
          <w:sz w:val="24"/>
          <w:lang w:eastAsia="zh-CN"/>
        </w:rPr>
        <w:t>承担</w:t>
      </w:r>
      <w:r>
        <w:rPr>
          <w:rFonts w:ascii="仿宋_GB2312" w:hAnsi="宋体" w:eastAsia="仿宋_GB2312"/>
          <w:sz w:val="24"/>
        </w:rPr>
        <w:t>。</w:t>
      </w:r>
    </w:p>
    <w:p>
      <w:pPr>
        <w:spacing w:line="360" w:lineRule="auto"/>
        <w:ind w:firstLine="480" w:firstLineChars="200"/>
        <w:jc w:val="center"/>
        <w:outlineLvl w:val="1"/>
        <w:rPr>
          <w:rFonts w:ascii="仿宋_GB2312" w:hAnsi="宋体" w:eastAsia="仿宋_GB2312"/>
          <w:sz w:val="24"/>
        </w:rPr>
      </w:pPr>
      <w:r>
        <w:rPr>
          <w:rFonts w:ascii="仿宋_GB2312" w:hAnsi="宋体" w:eastAsia="仿宋_GB2312"/>
          <w:sz w:val="24"/>
        </w:rPr>
        <w:t>主要起草人信息</w:t>
      </w:r>
    </w:p>
    <w:tbl>
      <w:tblPr>
        <w:tblStyle w:val="15"/>
        <w:tblW w:w="86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993"/>
        <w:gridCol w:w="1701"/>
        <w:gridCol w:w="2694"/>
        <w:gridCol w:w="2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hint="eastAsia" w:ascii="仿宋" w:hAnsi="仿宋" w:eastAsia="仿宋" w:cs="仿宋"/>
                <w:sz w:val="24"/>
              </w:rPr>
            </w:pPr>
            <w:r>
              <w:rPr>
                <w:rFonts w:hint="eastAsia" w:ascii="仿宋" w:hAnsi="仿宋" w:eastAsia="仿宋" w:cs="仿宋"/>
                <w:sz w:val="24"/>
              </w:rPr>
              <w:t>姓名</w:t>
            </w:r>
          </w:p>
        </w:tc>
        <w:tc>
          <w:tcPr>
            <w:tcW w:w="993" w:type="dxa"/>
          </w:tcPr>
          <w:p>
            <w:pPr>
              <w:spacing w:line="400" w:lineRule="exact"/>
              <w:jc w:val="center"/>
              <w:rPr>
                <w:rFonts w:hint="eastAsia" w:ascii="仿宋" w:hAnsi="仿宋" w:eastAsia="仿宋" w:cs="仿宋"/>
                <w:sz w:val="24"/>
              </w:rPr>
            </w:pPr>
            <w:r>
              <w:rPr>
                <w:rFonts w:hint="eastAsia" w:ascii="仿宋" w:hAnsi="仿宋" w:eastAsia="仿宋" w:cs="仿宋"/>
                <w:sz w:val="24"/>
              </w:rPr>
              <w:t>性别</w:t>
            </w:r>
          </w:p>
        </w:tc>
        <w:tc>
          <w:tcPr>
            <w:tcW w:w="1701" w:type="dxa"/>
          </w:tcPr>
          <w:p>
            <w:pPr>
              <w:spacing w:line="400" w:lineRule="exact"/>
              <w:jc w:val="center"/>
              <w:rPr>
                <w:rFonts w:hint="eastAsia" w:ascii="仿宋" w:hAnsi="仿宋" w:eastAsia="仿宋" w:cs="仿宋"/>
                <w:sz w:val="24"/>
              </w:rPr>
            </w:pPr>
            <w:r>
              <w:rPr>
                <w:rFonts w:hint="eastAsia" w:ascii="仿宋" w:hAnsi="仿宋" w:eastAsia="仿宋" w:cs="仿宋"/>
                <w:sz w:val="24"/>
              </w:rPr>
              <w:t>职务/职称</w:t>
            </w:r>
          </w:p>
        </w:tc>
        <w:tc>
          <w:tcPr>
            <w:tcW w:w="2694" w:type="dxa"/>
          </w:tcPr>
          <w:p>
            <w:pPr>
              <w:spacing w:line="400" w:lineRule="exact"/>
              <w:jc w:val="center"/>
              <w:rPr>
                <w:rFonts w:hint="eastAsia" w:ascii="仿宋" w:hAnsi="仿宋" w:eastAsia="仿宋" w:cs="仿宋"/>
                <w:sz w:val="24"/>
              </w:rPr>
            </w:pPr>
            <w:r>
              <w:rPr>
                <w:rFonts w:hint="eastAsia" w:ascii="仿宋" w:hAnsi="仿宋" w:eastAsia="仿宋" w:cs="仿宋"/>
                <w:sz w:val="24"/>
              </w:rPr>
              <w:t>工作单位</w:t>
            </w:r>
          </w:p>
        </w:tc>
        <w:tc>
          <w:tcPr>
            <w:tcW w:w="2041" w:type="dxa"/>
          </w:tcPr>
          <w:p>
            <w:pPr>
              <w:spacing w:line="400" w:lineRule="exact"/>
              <w:jc w:val="center"/>
              <w:rPr>
                <w:rFonts w:hint="eastAsia" w:ascii="仿宋" w:hAnsi="仿宋" w:eastAsia="仿宋" w:cs="仿宋"/>
                <w:sz w:val="24"/>
              </w:rPr>
            </w:pPr>
            <w:r>
              <w:rPr>
                <w:rFonts w:hint="eastAsia" w:ascii="仿宋" w:hAnsi="仿宋" w:eastAsia="仿宋" w:cs="仿宋"/>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hint="eastAsia" w:ascii="仿宋" w:hAnsi="仿宋" w:eastAsia="仿宋" w:cs="仿宋"/>
                <w:lang w:val="en-US" w:eastAsia="zh-CN"/>
              </w:rPr>
            </w:pPr>
            <w:r>
              <w:rPr>
                <w:rFonts w:hint="eastAsia" w:ascii="仿宋" w:hAnsi="仿宋" w:eastAsia="仿宋" w:cs="仿宋"/>
                <w:lang w:val="en-US" w:eastAsia="zh-CN"/>
              </w:rPr>
              <w:t>李斌</w:t>
            </w:r>
          </w:p>
        </w:tc>
        <w:tc>
          <w:tcPr>
            <w:tcW w:w="993"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男</w:t>
            </w:r>
          </w:p>
        </w:tc>
        <w:tc>
          <w:tcPr>
            <w:tcW w:w="170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副教授</w:t>
            </w:r>
          </w:p>
        </w:tc>
        <w:tc>
          <w:tcPr>
            <w:tcW w:w="2694" w:type="dxa"/>
            <w:vAlign w:val="top"/>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整体负责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hint="eastAsia" w:ascii="仿宋" w:hAnsi="仿宋" w:eastAsia="仿宋" w:cs="仿宋"/>
                <w:lang w:val="en-US" w:eastAsia="zh-CN"/>
              </w:rPr>
            </w:pPr>
            <w:r>
              <w:rPr>
                <w:rFonts w:hint="eastAsia" w:ascii="仿宋" w:hAnsi="仿宋" w:eastAsia="仿宋" w:cs="仿宋"/>
                <w:lang w:val="en-US" w:eastAsia="zh-CN"/>
              </w:rPr>
              <w:t>侯雷平</w:t>
            </w:r>
          </w:p>
        </w:tc>
        <w:tc>
          <w:tcPr>
            <w:tcW w:w="993"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男</w:t>
            </w:r>
          </w:p>
        </w:tc>
        <w:tc>
          <w:tcPr>
            <w:tcW w:w="170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教授</w:t>
            </w:r>
          </w:p>
        </w:tc>
        <w:tc>
          <w:tcPr>
            <w:tcW w:w="2694" w:type="dxa"/>
            <w:vAlign w:val="top"/>
          </w:tcPr>
          <w:p>
            <w:pPr>
              <w:spacing w:line="400" w:lineRule="exact"/>
              <w:jc w:val="center"/>
              <w:rPr>
                <w:rFonts w:hint="eastAsia" w:ascii="仿宋" w:hAnsi="仿宋" w:eastAsia="仿宋" w:cs="仿宋"/>
                <w:sz w:val="24"/>
                <w:lang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总体指导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vAlign w:val="top"/>
          </w:tcPr>
          <w:p>
            <w:pPr>
              <w:spacing w:line="400" w:lineRule="exact"/>
              <w:jc w:val="center"/>
              <w:rPr>
                <w:rFonts w:hint="eastAsia" w:ascii="仿宋" w:hAnsi="仿宋" w:eastAsia="仿宋" w:cs="仿宋"/>
                <w:kern w:val="2"/>
                <w:sz w:val="21"/>
                <w:szCs w:val="24"/>
                <w:lang w:val="en-US" w:eastAsia="zh-CN" w:bidi="ar-SA"/>
              </w:rPr>
            </w:pPr>
            <w:r>
              <w:rPr>
                <w:rFonts w:hint="eastAsia" w:ascii="仿宋" w:hAnsi="仿宋" w:eastAsia="仿宋" w:cs="仿宋"/>
                <w:lang w:val="en-US" w:eastAsia="zh-CN"/>
              </w:rPr>
              <w:t>韩玲娟</w:t>
            </w:r>
          </w:p>
        </w:tc>
        <w:tc>
          <w:tcPr>
            <w:tcW w:w="993" w:type="dxa"/>
            <w:vAlign w:val="top"/>
          </w:tcPr>
          <w:p>
            <w:pPr>
              <w:spacing w:line="400" w:lineRule="exact"/>
              <w:jc w:val="center"/>
              <w:rPr>
                <w:rFonts w:hint="eastAsia" w:ascii="仿宋" w:hAnsi="仿宋" w:eastAsia="仿宋" w:cs="仿宋"/>
                <w:kern w:val="2"/>
                <w:sz w:val="24"/>
                <w:szCs w:val="24"/>
                <w:lang w:val="en-US" w:eastAsia="zh-CN" w:bidi="ar-SA"/>
              </w:rPr>
            </w:pPr>
            <w:r>
              <w:rPr>
                <w:rFonts w:hint="eastAsia" w:ascii="仿宋" w:hAnsi="仿宋" w:eastAsia="仿宋" w:cs="仿宋"/>
                <w:sz w:val="24"/>
                <w:lang w:val="en-US" w:eastAsia="zh-CN"/>
              </w:rPr>
              <w:t>女</w:t>
            </w:r>
          </w:p>
        </w:tc>
        <w:tc>
          <w:tcPr>
            <w:tcW w:w="1701" w:type="dxa"/>
            <w:vAlign w:val="top"/>
          </w:tcPr>
          <w:p>
            <w:pPr>
              <w:spacing w:line="400" w:lineRule="exact"/>
              <w:jc w:val="center"/>
              <w:rPr>
                <w:rFonts w:hint="eastAsia" w:ascii="仿宋" w:hAnsi="仿宋" w:eastAsia="仿宋" w:cs="仿宋"/>
                <w:kern w:val="2"/>
                <w:sz w:val="24"/>
                <w:szCs w:val="24"/>
                <w:lang w:val="en-US" w:eastAsia="zh-CN" w:bidi="ar-SA"/>
              </w:rPr>
            </w:pPr>
            <w:r>
              <w:rPr>
                <w:rFonts w:hint="eastAsia" w:ascii="仿宋" w:hAnsi="仿宋" w:eastAsia="仿宋" w:cs="仿宋"/>
                <w:sz w:val="24"/>
                <w:lang w:val="en-US" w:eastAsia="zh-CN"/>
              </w:rPr>
              <w:t>讲师</w:t>
            </w:r>
          </w:p>
        </w:tc>
        <w:tc>
          <w:tcPr>
            <w:tcW w:w="2694" w:type="dxa"/>
            <w:vAlign w:val="top"/>
          </w:tcPr>
          <w:p>
            <w:pPr>
              <w:spacing w:line="400" w:lineRule="exact"/>
              <w:jc w:val="center"/>
              <w:rPr>
                <w:rFonts w:hint="eastAsia" w:ascii="仿宋" w:hAnsi="仿宋" w:eastAsia="仿宋" w:cs="仿宋"/>
                <w:kern w:val="2"/>
                <w:sz w:val="24"/>
                <w:szCs w:val="24"/>
                <w:lang w:val="en-US" w:eastAsia="zh-CN" w:bidi="ar-SA"/>
              </w:rPr>
            </w:pPr>
            <w:r>
              <w:rPr>
                <w:rFonts w:hint="eastAsia" w:ascii="仿宋" w:hAnsi="仿宋" w:eastAsia="仿宋" w:cs="仿宋"/>
                <w:sz w:val="24"/>
                <w:lang w:val="en-US" w:eastAsia="zh-CN"/>
              </w:rPr>
              <w:t>山西农业大学</w:t>
            </w:r>
          </w:p>
        </w:tc>
        <w:tc>
          <w:tcPr>
            <w:tcW w:w="2041" w:type="dxa"/>
            <w:vAlign w:val="top"/>
          </w:tcPr>
          <w:p>
            <w:pPr>
              <w:spacing w:line="400" w:lineRule="exact"/>
              <w:jc w:val="center"/>
              <w:rPr>
                <w:rFonts w:hint="eastAsia" w:ascii="仿宋" w:hAnsi="仿宋" w:eastAsia="仿宋" w:cs="仿宋"/>
                <w:kern w:val="2"/>
                <w:sz w:val="24"/>
                <w:szCs w:val="24"/>
                <w:lang w:val="en-US" w:eastAsia="zh-CN" w:bidi="ar-SA"/>
              </w:rPr>
            </w:pPr>
            <w:r>
              <w:rPr>
                <w:rFonts w:hint="eastAsia" w:ascii="仿宋" w:hAnsi="仿宋" w:eastAsia="仿宋" w:cs="仿宋"/>
                <w:sz w:val="24"/>
                <w:lang w:val="en-US" w:eastAsia="zh-CN"/>
              </w:rPr>
              <w:t>收集资料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hint="default" w:ascii="仿宋" w:hAnsi="仿宋" w:eastAsia="仿宋" w:cs="仿宋"/>
                <w:lang w:val="en-US" w:eastAsia="zh-CN"/>
              </w:rPr>
            </w:pPr>
            <w:r>
              <w:rPr>
                <w:rFonts w:hint="eastAsia" w:ascii="仿宋" w:hAnsi="仿宋" w:eastAsia="仿宋" w:cs="仿宋"/>
                <w:lang w:val="en-US" w:eastAsia="zh-CN"/>
              </w:rPr>
              <w:t>许小勇</w:t>
            </w:r>
          </w:p>
        </w:tc>
        <w:tc>
          <w:tcPr>
            <w:tcW w:w="993" w:type="dxa"/>
          </w:tcPr>
          <w:p>
            <w:pPr>
              <w:spacing w:line="400" w:lineRule="exact"/>
              <w:jc w:val="center"/>
              <w:rPr>
                <w:rFonts w:hint="default" w:ascii="仿宋" w:hAnsi="仿宋" w:eastAsia="仿宋" w:cs="仿宋"/>
                <w:sz w:val="24"/>
                <w:lang w:val="en-US" w:eastAsia="zh-CN"/>
              </w:rPr>
            </w:pPr>
            <w:r>
              <w:rPr>
                <w:rFonts w:hint="eastAsia" w:ascii="仿宋" w:hAnsi="仿宋" w:eastAsia="仿宋" w:cs="仿宋"/>
                <w:sz w:val="24"/>
                <w:lang w:val="en-US" w:eastAsia="zh-CN"/>
              </w:rPr>
              <w:t>男</w:t>
            </w:r>
          </w:p>
        </w:tc>
        <w:tc>
          <w:tcPr>
            <w:tcW w:w="1701" w:type="dxa"/>
          </w:tcPr>
          <w:p>
            <w:pPr>
              <w:spacing w:line="400" w:lineRule="exact"/>
              <w:jc w:val="center"/>
              <w:rPr>
                <w:rFonts w:hint="default" w:ascii="仿宋" w:hAnsi="仿宋" w:eastAsia="仿宋" w:cs="仿宋"/>
                <w:sz w:val="24"/>
                <w:lang w:val="en-US" w:eastAsia="zh-CN"/>
              </w:rPr>
            </w:pPr>
            <w:r>
              <w:rPr>
                <w:rFonts w:hint="eastAsia" w:ascii="仿宋" w:hAnsi="仿宋" w:eastAsia="仿宋" w:cs="仿宋"/>
                <w:sz w:val="24"/>
                <w:lang w:val="en-US" w:eastAsia="zh-CN"/>
              </w:rPr>
              <w:t>副教授</w:t>
            </w:r>
          </w:p>
        </w:tc>
        <w:tc>
          <w:tcPr>
            <w:tcW w:w="2694" w:type="dxa"/>
            <w:vAlign w:val="top"/>
          </w:tcPr>
          <w:p>
            <w:pPr>
              <w:spacing w:line="400" w:lineRule="exact"/>
              <w:jc w:val="center"/>
              <w:rPr>
                <w:rFonts w:hint="default" w:ascii="仿宋" w:hAnsi="仿宋" w:eastAsia="仿宋" w:cs="仿宋"/>
                <w:sz w:val="24"/>
                <w:lang w:val="en-US"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default" w:ascii="仿宋" w:hAnsi="仿宋" w:eastAsia="仿宋" w:cs="仿宋"/>
                <w:sz w:val="24"/>
                <w:lang w:val="en-US" w:eastAsia="zh-CN"/>
              </w:rPr>
            </w:pPr>
            <w:r>
              <w:rPr>
                <w:rFonts w:hint="eastAsia" w:ascii="仿宋" w:hAnsi="仿宋" w:eastAsia="仿宋" w:cs="仿宋"/>
                <w:sz w:val="24"/>
                <w:lang w:val="en-US" w:eastAsia="zh-CN"/>
              </w:rPr>
              <w:t>收集资料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hint="default" w:ascii="仿宋" w:hAnsi="仿宋" w:eastAsia="仿宋" w:cs="仿宋"/>
                <w:lang w:val="en-US" w:eastAsia="zh-CN"/>
              </w:rPr>
            </w:pPr>
            <w:r>
              <w:rPr>
                <w:rFonts w:hint="eastAsia" w:ascii="仿宋" w:hAnsi="仿宋" w:eastAsia="仿宋" w:cs="仿宋"/>
                <w:lang w:val="en-US" w:eastAsia="zh-CN"/>
              </w:rPr>
              <w:t>宋红霞</w:t>
            </w:r>
          </w:p>
        </w:tc>
        <w:tc>
          <w:tcPr>
            <w:tcW w:w="993"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女</w:t>
            </w:r>
          </w:p>
        </w:tc>
        <w:tc>
          <w:tcPr>
            <w:tcW w:w="170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副教授</w:t>
            </w:r>
          </w:p>
        </w:tc>
        <w:tc>
          <w:tcPr>
            <w:tcW w:w="2694" w:type="dxa"/>
            <w:vAlign w:val="top"/>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调研考察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hint="default" w:ascii="仿宋" w:hAnsi="仿宋" w:eastAsia="仿宋" w:cs="仿宋"/>
                <w:lang w:val="en-US" w:eastAsia="zh-CN"/>
              </w:rPr>
            </w:pPr>
            <w:r>
              <w:rPr>
                <w:rFonts w:hint="eastAsia" w:ascii="仿宋" w:hAnsi="仿宋" w:eastAsia="仿宋" w:cs="仿宋"/>
                <w:lang w:val="en-US" w:eastAsia="zh-CN"/>
              </w:rPr>
              <w:t>聂红玫</w:t>
            </w:r>
          </w:p>
        </w:tc>
        <w:tc>
          <w:tcPr>
            <w:tcW w:w="993"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女</w:t>
            </w:r>
          </w:p>
        </w:tc>
        <w:tc>
          <w:tcPr>
            <w:tcW w:w="170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副教授</w:t>
            </w:r>
          </w:p>
        </w:tc>
        <w:tc>
          <w:tcPr>
            <w:tcW w:w="2694" w:type="dxa"/>
            <w:vAlign w:val="top"/>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eastAsia" w:ascii="仿宋" w:hAnsi="仿宋" w:eastAsia="仿宋" w:cs="仿宋"/>
                <w:sz w:val="24"/>
              </w:rPr>
            </w:pPr>
            <w:r>
              <w:rPr>
                <w:rFonts w:hint="eastAsia" w:ascii="仿宋" w:hAnsi="仿宋" w:eastAsia="仿宋" w:cs="仿宋"/>
                <w:sz w:val="24"/>
                <w:lang w:val="en-US" w:eastAsia="zh-CN"/>
              </w:rPr>
              <w:t>修订文本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tcPr>
          <w:p>
            <w:pPr>
              <w:spacing w:line="400" w:lineRule="exact"/>
              <w:jc w:val="center"/>
              <w:rPr>
                <w:rFonts w:hint="eastAsia" w:ascii="仿宋" w:hAnsi="仿宋" w:eastAsia="仿宋" w:cs="仿宋"/>
                <w:lang w:val="en-US" w:eastAsia="zh-CN"/>
              </w:rPr>
            </w:pPr>
            <w:r>
              <w:rPr>
                <w:rFonts w:hint="eastAsia" w:ascii="仿宋" w:hAnsi="仿宋" w:eastAsia="仿宋" w:cs="仿宋"/>
                <w:lang w:val="en-US" w:eastAsia="zh-CN"/>
              </w:rPr>
              <w:t>张毅</w:t>
            </w:r>
          </w:p>
        </w:tc>
        <w:tc>
          <w:tcPr>
            <w:tcW w:w="993"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男</w:t>
            </w:r>
          </w:p>
        </w:tc>
        <w:tc>
          <w:tcPr>
            <w:tcW w:w="170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教授</w:t>
            </w:r>
          </w:p>
        </w:tc>
        <w:tc>
          <w:tcPr>
            <w:tcW w:w="2694" w:type="dxa"/>
            <w:vAlign w:val="top"/>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eastAsia" w:ascii="仿宋" w:hAnsi="仿宋" w:eastAsia="仿宋" w:cs="仿宋"/>
                <w:sz w:val="24"/>
              </w:rPr>
            </w:pPr>
            <w:r>
              <w:rPr>
                <w:rFonts w:hint="eastAsia" w:ascii="仿宋" w:hAnsi="仿宋" w:eastAsia="仿宋" w:cs="仿宋"/>
                <w:sz w:val="24"/>
                <w:lang w:val="en-US" w:eastAsia="zh-CN"/>
              </w:rPr>
              <w:t>修订文本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hint="default" w:ascii="仿宋" w:hAnsi="仿宋" w:eastAsia="仿宋" w:cs="仿宋"/>
                <w:lang w:val="en-US" w:eastAsia="zh-CN"/>
              </w:rPr>
            </w:pPr>
            <w:r>
              <w:rPr>
                <w:rFonts w:hint="eastAsia" w:ascii="仿宋" w:hAnsi="仿宋" w:eastAsia="仿宋" w:cs="仿宋"/>
                <w:lang w:val="en-US" w:eastAsia="zh-CN"/>
              </w:rPr>
              <w:t>王文娇</w:t>
            </w:r>
          </w:p>
        </w:tc>
        <w:tc>
          <w:tcPr>
            <w:tcW w:w="993" w:type="dxa"/>
          </w:tcPr>
          <w:p>
            <w:pPr>
              <w:spacing w:line="400" w:lineRule="exact"/>
              <w:jc w:val="center"/>
              <w:rPr>
                <w:rFonts w:hint="default" w:ascii="仿宋" w:hAnsi="仿宋" w:eastAsia="仿宋" w:cs="仿宋"/>
                <w:sz w:val="24"/>
                <w:lang w:val="en-US" w:eastAsia="zh-CN"/>
              </w:rPr>
            </w:pPr>
            <w:r>
              <w:rPr>
                <w:rFonts w:hint="eastAsia" w:ascii="仿宋" w:hAnsi="仿宋" w:eastAsia="仿宋" w:cs="仿宋"/>
                <w:sz w:val="24"/>
                <w:lang w:val="en-US" w:eastAsia="zh-CN"/>
              </w:rPr>
              <w:t>女</w:t>
            </w:r>
          </w:p>
        </w:tc>
        <w:tc>
          <w:tcPr>
            <w:tcW w:w="170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副教授</w:t>
            </w:r>
          </w:p>
        </w:tc>
        <w:tc>
          <w:tcPr>
            <w:tcW w:w="2694" w:type="dxa"/>
            <w:vAlign w:val="top"/>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default" w:ascii="仿宋" w:hAnsi="仿宋" w:eastAsia="仿宋" w:cs="仿宋"/>
                <w:sz w:val="24"/>
                <w:lang w:val="en-US" w:eastAsia="zh-CN"/>
              </w:rPr>
            </w:pPr>
            <w:r>
              <w:rPr>
                <w:rFonts w:hint="eastAsia" w:ascii="仿宋" w:hAnsi="仿宋" w:eastAsia="仿宋" w:cs="仿宋"/>
                <w:sz w:val="24"/>
                <w:lang w:val="en-US" w:eastAsia="zh-CN"/>
              </w:rPr>
              <w:t>修订文本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hint="default" w:ascii="仿宋" w:hAnsi="仿宋" w:eastAsia="仿宋" w:cs="仿宋"/>
                <w:lang w:val="en-US" w:eastAsia="zh-CN"/>
              </w:rPr>
            </w:pPr>
            <w:r>
              <w:rPr>
                <w:rFonts w:hint="eastAsia" w:ascii="仿宋" w:hAnsi="仿宋" w:eastAsia="仿宋" w:cs="仿宋"/>
                <w:lang w:val="en-US" w:eastAsia="zh-CN"/>
              </w:rPr>
              <w:t>苗妍秀</w:t>
            </w:r>
          </w:p>
        </w:tc>
        <w:tc>
          <w:tcPr>
            <w:tcW w:w="993" w:type="dxa"/>
          </w:tcPr>
          <w:p>
            <w:pPr>
              <w:spacing w:line="400" w:lineRule="exact"/>
              <w:jc w:val="center"/>
              <w:rPr>
                <w:rFonts w:hint="default" w:ascii="仿宋" w:hAnsi="仿宋" w:eastAsia="仿宋" w:cs="仿宋"/>
                <w:sz w:val="24"/>
                <w:lang w:val="en-US" w:eastAsia="zh-CN"/>
              </w:rPr>
            </w:pPr>
            <w:r>
              <w:rPr>
                <w:rFonts w:hint="eastAsia" w:ascii="仿宋" w:hAnsi="仿宋" w:eastAsia="仿宋" w:cs="仿宋"/>
                <w:sz w:val="24"/>
                <w:lang w:val="en-US" w:eastAsia="zh-CN"/>
              </w:rPr>
              <w:t>女</w:t>
            </w:r>
          </w:p>
        </w:tc>
        <w:tc>
          <w:tcPr>
            <w:tcW w:w="170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副教授</w:t>
            </w:r>
          </w:p>
        </w:tc>
        <w:tc>
          <w:tcPr>
            <w:tcW w:w="2694" w:type="dxa"/>
            <w:vAlign w:val="top"/>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default" w:ascii="仿宋" w:hAnsi="仿宋" w:eastAsia="仿宋" w:cs="仿宋"/>
                <w:sz w:val="24"/>
                <w:lang w:val="en-US" w:eastAsia="zh-CN"/>
              </w:rPr>
            </w:pPr>
            <w:r>
              <w:rPr>
                <w:rFonts w:hint="eastAsia" w:ascii="仿宋" w:hAnsi="仿宋" w:eastAsia="仿宋" w:cs="仿宋"/>
                <w:sz w:val="24"/>
                <w:lang w:val="en-US" w:eastAsia="zh-CN"/>
              </w:rPr>
              <w:t>收集资料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hint="default" w:ascii="仿宋" w:hAnsi="仿宋" w:eastAsia="仿宋" w:cs="仿宋"/>
                <w:lang w:val="en-US" w:eastAsia="zh-CN"/>
              </w:rPr>
            </w:pPr>
            <w:r>
              <w:rPr>
                <w:rFonts w:hint="eastAsia" w:ascii="仿宋" w:hAnsi="仿宋" w:eastAsia="仿宋" w:cs="仿宋"/>
                <w:lang w:val="en-US" w:eastAsia="zh-CN"/>
              </w:rPr>
              <w:t>孙胜</w:t>
            </w:r>
          </w:p>
        </w:tc>
        <w:tc>
          <w:tcPr>
            <w:tcW w:w="993" w:type="dxa"/>
          </w:tcPr>
          <w:p>
            <w:pPr>
              <w:spacing w:line="400" w:lineRule="exact"/>
              <w:jc w:val="center"/>
              <w:rPr>
                <w:rFonts w:hint="default" w:ascii="仿宋" w:hAnsi="仿宋" w:eastAsia="仿宋" w:cs="仿宋"/>
                <w:sz w:val="24"/>
                <w:lang w:val="en-US" w:eastAsia="zh-CN"/>
              </w:rPr>
            </w:pPr>
            <w:r>
              <w:rPr>
                <w:rFonts w:hint="eastAsia" w:ascii="仿宋" w:hAnsi="仿宋" w:eastAsia="仿宋" w:cs="仿宋"/>
                <w:sz w:val="24"/>
                <w:lang w:val="en-US" w:eastAsia="zh-CN"/>
              </w:rPr>
              <w:t>男</w:t>
            </w:r>
          </w:p>
        </w:tc>
        <w:tc>
          <w:tcPr>
            <w:tcW w:w="1701" w:type="dxa"/>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教授</w:t>
            </w:r>
          </w:p>
        </w:tc>
        <w:tc>
          <w:tcPr>
            <w:tcW w:w="2694" w:type="dxa"/>
            <w:vAlign w:val="top"/>
          </w:tcPr>
          <w:p>
            <w:pPr>
              <w:spacing w:line="400" w:lineRule="exact"/>
              <w:jc w:val="center"/>
              <w:rPr>
                <w:rFonts w:hint="eastAsia" w:ascii="仿宋" w:hAnsi="仿宋" w:eastAsia="仿宋" w:cs="仿宋"/>
                <w:sz w:val="24"/>
                <w:lang w:val="en-US" w:eastAsia="zh-CN"/>
              </w:rPr>
            </w:pPr>
            <w:r>
              <w:rPr>
                <w:rFonts w:hint="eastAsia" w:ascii="仿宋" w:hAnsi="仿宋" w:eastAsia="仿宋" w:cs="仿宋"/>
                <w:sz w:val="24"/>
                <w:lang w:val="en-US" w:eastAsia="zh-CN"/>
              </w:rPr>
              <w:t>山西农业大学</w:t>
            </w:r>
          </w:p>
        </w:tc>
        <w:tc>
          <w:tcPr>
            <w:tcW w:w="2041" w:type="dxa"/>
          </w:tcPr>
          <w:p>
            <w:pPr>
              <w:spacing w:line="400" w:lineRule="exact"/>
              <w:jc w:val="center"/>
              <w:rPr>
                <w:rFonts w:hint="default" w:ascii="仿宋" w:hAnsi="仿宋" w:eastAsia="仿宋" w:cs="仿宋"/>
                <w:sz w:val="24"/>
                <w:lang w:val="en-US" w:eastAsia="zh-CN"/>
              </w:rPr>
            </w:pPr>
            <w:r>
              <w:rPr>
                <w:rFonts w:hint="eastAsia" w:ascii="仿宋" w:hAnsi="仿宋" w:eastAsia="仿宋" w:cs="仿宋"/>
                <w:sz w:val="24"/>
                <w:lang w:val="en-US" w:eastAsia="zh-CN"/>
              </w:rPr>
              <w:t>技术指导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vAlign w:val="top"/>
          </w:tcPr>
          <w:p>
            <w:pPr>
              <w:spacing w:line="400" w:lineRule="exact"/>
              <w:jc w:val="center"/>
              <w:rPr>
                <w:rFonts w:hint="eastAsia" w:ascii="仿宋" w:hAnsi="仿宋" w:eastAsia="仿宋" w:cs="仿宋"/>
                <w:kern w:val="2"/>
                <w:sz w:val="21"/>
                <w:szCs w:val="24"/>
                <w:lang w:val="en-US" w:eastAsia="zh-CN" w:bidi="ar-SA"/>
              </w:rPr>
            </w:pPr>
            <w:r>
              <w:rPr>
                <w:rFonts w:hint="eastAsia" w:ascii="仿宋" w:hAnsi="仿宋" w:eastAsia="仿宋" w:cs="仿宋"/>
                <w:lang w:val="en-US" w:eastAsia="zh-CN"/>
              </w:rPr>
              <w:t>李梅兰</w:t>
            </w:r>
          </w:p>
        </w:tc>
        <w:tc>
          <w:tcPr>
            <w:tcW w:w="993" w:type="dxa"/>
            <w:vAlign w:val="top"/>
          </w:tcPr>
          <w:p>
            <w:pPr>
              <w:spacing w:line="400" w:lineRule="exact"/>
              <w:jc w:val="center"/>
              <w:rPr>
                <w:rFonts w:hint="eastAsia" w:ascii="仿宋" w:hAnsi="仿宋" w:eastAsia="仿宋" w:cs="仿宋"/>
                <w:kern w:val="2"/>
                <w:sz w:val="24"/>
                <w:szCs w:val="24"/>
                <w:lang w:val="en-US" w:eastAsia="zh-CN" w:bidi="ar-SA"/>
              </w:rPr>
            </w:pPr>
            <w:r>
              <w:rPr>
                <w:rFonts w:hint="eastAsia" w:ascii="仿宋" w:hAnsi="仿宋" w:eastAsia="仿宋" w:cs="仿宋"/>
                <w:sz w:val="24"/>
                <w:lang w:val="en-US" w:eastAsia="zh-CN"/>
              </w:rPr>
              <w:t>女</w:t>
            </w:r>
          </w:p>
        </w:tc>
        <w:tc>
          <w:tcPr>
            <w:tcW w:w="1701" w:type="dxa"/>
            <w:vAlign w:val="top"/>
          </w:tcPr>
          <w:p>
            <w:pPr>
              <w:spacing w:line="400" w:lineRule="exact"/>
              <w:jc w:val="center"/>
              <w:rPr>
                <w:rFonts w:hint="eastAsia" w:ascii="仿宋" w:hAnsi="仿宋" w:eastAsia="仿宋" w:cs="仿宋"/>
                <w:kern w:val="2"/>
                <w:sz w:val="24"/>
                <w:szCs w:val="24"/>
                <w:lang w:val="en-US" w:eastAsia="zh-CN" w:bidi="ar-SA"/>
              </w:rPr>
            </w:pPr>
            <w:r>
              <w:rPr>
                <w:rFonts w:hint="eastAsia" w:ascii="仿宋" w:hAnsi="仿宋" w:eastAsia="仿宋" w:cs="仿宋"/>
                <w:sz w:val="24"/>
                <w:lang w:val="en-US" w:eastAsia="zh-CN"/>
              </w:rPr>
              <w:t>教授</w:t>
            </w:r>
          </w:p>
        </w:tc>
        <w:tc>
          <w:tcPr>
            <w:tcW w:w="2694" w:type="dxa"/>
            <w:vAlign w:val="top"/>
          </w:tcPr>
          <w:p>
            <w:pPr>
              <w:spacing w:line="400" w:lineRule="exact"/>
              <w:jc w:val="center"/>
              <w:rPr>
                <w:rFonts w:hint="eastAsia" w:ascii="仿宋" w:hAnsi="仿宋" w:eastAsia="仿宋" w:cs="仿宋"/>
                <w:kern w:val="2"/>
                <w:sz w:val="24"/>
                <w:szCs w:val="24"/>
                <w:lang w:val="en-US" w:eastAsia="zh-CN" w:bidi="ar-SA"/>
              </w:rPr>
            </w:pPr>
            <w:r>
              <w:rPr>
                <w:rFonts w:hint="eastAsia" w:ascii="仿宋" w:hAnsi="仿宋" w:eastAsia="仿宋" w:cs="仿宋"/>
                <w:sz w:val="24"/>
                <w:lang w:val="en-US" w:eastAsia="zh-CN"/>
              </w:rPr>
              <w:t>山西农业大学</w:t>
            </w:r>
          </w:p>
        </w:tc>
        <w:tc>
          <w:tcPr>
            <w:tcW w:w="2041" w:type="dxa"/>
            <w:vAlign w:val="top"/>
          </w:tcPr>
          <w:p>
            <w:pPr>
              <w:spacing w:line="400" w:lineRule="exact"/>
              <w:jc w:val="center"/>
              <w:rPr>
                <w:rFonts w:hint="eastAsia" w:ascii="仿宋" w:hAnsi="仿宋" w:eastAsia="仿宋" w:cs="仿宋"/>
                <w:kern w:val="2"/>
                <w:sz w:val="24"/>
                <w:szCs w:val="24"/>
                <w:lang w:val="en-US" w:eastAsia="zh-CN" w:bidi="ar-SA"/>
              </w:rPr>
            </w:pPr>
            <w:r>
              <w:rPr>
                <w:rFonts w:hint="eastAsia" w:ascii="仿宋" w:hAnsi="仿宋" w:eastAsia="仿宋" w:cs="仿宋"/>
                <w:sz w:val="24"/>
                <w:lang w:val="en-US" w:eastAsia="zh-CN"/>
              </w:rPr>
              <w:t>调研考察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top"/>
          </w:tcPr>
          <w:p>
            <w:pPr>
              <w:spacing w:line="400" w:lineRule="exact"/>
              <w:jc w:val="center"/>
              <w:rPr>
                <w:rFonts w:hint="eastAsia" w:ascii="仿宋" w:hAnsi="仿宋" w:eastAsia="仿宋" w:cs="仿宋"/>
                <w:kern w:val="2"/>
                <w:sz w:val="21"/>
                <w:szCs w:val="24"/>
                <w:lang w:val="en-US" w:eastAsia="zh-CN" w:bidi="ar-SA"/>
              </w:rPr>
            </w:pPr>
            <w:r>
              <w:rPr>
                <w:rFonts w:hint="eastAsia" w:ascii="仿宋" w:hAnsi="仿宋" w:eastAsia="仿宋" w:cs="仿宋"/>
                <w:lang w:val="en-US" w:eastAsia="zh-CN"/>
              </w:rPr>
              <w:t>形国明</w:t>
            </w:r>
          </w:p>
        </w:tc>
        <w:tc>
          <w:tcPr>
            <w:tcW w:w="993" w:type="dxa"/>
            <w:vAlign w:val="top"/>
          </w:tcPr>
          <w:p>
            <w:pPr>
              <w:spacing w:line="400" w:lineRule="exact"/>
              <w:jc w:val="center"/>
              <w:rPr>
                <w:rFonts w:hint="eastAsia" w:ascii="仿宋" w:hAnsi="仿宋" w:eastAsia="仿宋" w:cs="仿宋"/>
                <w:kern w:val="2"/>
                <w:sz w:val="24"/>
                <w:szCs w:val="24"/>
                <w:lang w:val="en-US" w:eastAsia="zh-CN" w:bidi="ar-SA"/>
              </w:rPr>
            </w:pPr>
            <w:r>
              <w:rPr>
                <w:rFonts w:hint="eastAsia" w:ascii="仿宋" w:hAnsi="仿宋" w:eastAsia="仿宋" w:cs="仿宋"/>
                <w:sz w:val="24"/>
                <w:lang w:val="en-US" w:eastAsia="zh-CN"/>
              </w:rPr>
              <w:t>男</w:t>
            </w:r>
          </w:p>
        </w:tc>
        <w:tc>
          <w:tcPr>
            <w:tcW w:w="1701" w:type="dxa"/>
            <w:vAlign w:val="top"/>
          </w:tcPr>
          <w:p>
            <w:pPr>
              <w:spacing w:line="400" w:lineRule="exact"/>
              <w:jc w:val="center"/>
              <w:rPr>
                <w:rFonts w:hint="eastAsia" w:ascii="仿宋" w:hAnsi="仿宋" w:eastAsia="仿宋" w:cs="仿宋"/>
                <w:kern w:val="2"/>
                <w:sz w:val="24"/>
                <w:szCs w:val="24"/>
                <w:lang w:val="en-US" w:eastAsia="zh-CN" w:bidi="ar-SA"/>
              </w:rPr>
            </w:pPr>
            <w:r>
              <w:rPr>
                <w:rFonts w:hint="eastAsia" w:ascii="仿宋" w:hAnsi="仿宋" w:eastAsia="仿宋" w:cs="仿宋"/>
                <w:sz w:val="24"/>
                <w:lang w:val="en-US" w:eastAsia="zh-CN"/>
              </w:rPr>
              <w:t>教授</w:t>
            </w:r>
          </w:p>
        </w:tc>
        <w:tc>
          <w:tcPr>
            <w:tcW w:w="2694" w:type="dxa"/>
            <w:vAlign w:val="top"/>
          </w:tcPr>
          <w:p>
            <w:pPr>
              <w:spacing w:line="400" w:lineRule="exact"/>
              <w:jc w:val="center"/>
              <w:rPr>
                <w:rFonts w:hint="eastAsia" w:ascii="仿宋" w:hAnsi="仿宋" w:eastAsia="仿宋" w:cs="仿宋"/>
                <w:kern w:val="2"/>
                <w:sz w:val="24"/>
                <w:szCs w:val="24"/>
                <w:lang w:val="en-US" w:eastAsia="zh-CN" w:bidi="ar-SA"/>
              </w:rPr>
            </w:pPr>
            <w:r>
              <w:rPr>
                <w:rFonts w:hint="eastAsia" w:ascii="仿宋" w:hAnsi="仿宋" w:eastAsia="仿宋" w:cs="仿宋"/>
                <w:sz w:val="24"/>
                <w:lang w:val="en-US" w:eastAsia="zh-CN"/>
              </w:rPr>
              <w:t>山西农业大学</w:t>
            </w:r>
          </w:p>
        </w:tc>
        <w:tc>
          <w:tcPr>
            <w:tcW w:w="2041" w:type="dxa"/>
            <w:vAlign w:val="top"/>
          </w:tcPr>
          <w:p>
            <w:pPr>
              <w:spacing w:line="400" w:lineRule="exact"/>
              <w:jc w:val="center"/>
              <w:rPr>
                <w:rFonts w:hint="eastAsia" w:ascii="仿宋" w:hAnsi="仿宋" w:eastAsia="仿宋" w:cs="仿宋"/>
                <w:kern w:val="2"/>
                <w:sz w:val="24"/>
                <w:szCs w:val="24"/>
                <w:lang w:val="en-US" w:eastAsia="zh-CN" w:bidi="ar-SA"/>
              </w:rPr>
            </w:pPr>
            <w:r>
              <w:rPr>
                <w:rFonts w:hint="eastAsia" w:ascii="仿宋" w:hAnsi="仿宋" w:eastAsia="仿宋" w:cs="仿宋"/>
                <w:sz w:val="24"/>
                <w:lang w:val="en-US" w:eastAsia="zh-CN"/>
              </w:rPr>
              <w:t>标准顾问</w:t>
            </w:r>
          </w:p>
        </w:tc>
      </w:tr>
    </w:tbl>
    <w:p>
      <w:pPr>
        <w:spacing w:line="360" w:lineRule="auto"/>
        <w:ind w:firstLine="480" w:firstLineChars="200"/>
        <w:outlineLvl w:val="0"/>
        <w:rPr>
          <w:rFonts w:ascii="黑体" w:eastAsia="黑体"/>
          <w:sz w:val="24"/>
        </w:rPr>
      </w:pPr>
    </w:p>
    <w:p>
      <w:pPr>
        <w:spacing w:line="360" w:lineRule="auto"/>
        <w:ind w:firstLine="480" w:firstLineChars="200"/>
        <w:outlineLvl w:val="0"/>
        <w:rPr>
          <w:rFonts w:ascii="楷体" w:hAnsi="楷体" w:eastAsia="楷体" w:cs="Courier New"/>
          <w:sz w:val="28"/>
          <w:szCs w:val="28"/>
        </w:rPr>
      </w:pPr>
      <w:r>
        <w:rPr>
          <w:rFonts w:ascii="黑体" w:eastAsia="黑体"/>
          <w:sz w:val="24"/>
        </w:rPr>
        <w:t>二、</w:t>
      </w:r>
      <w:r>
        <w:rPr>
          <w:rFonts w:hint="eastAsia" w:ascii="黑体" w:eastAsia="黑体"/>
          <w:sz w:val="24"/>
        </w:rPr>
        <w:t>修</w:t>
      </w:r>
      <w:r>
        <w:rPr>
          <w:rFonts w:ascii="黑体" w:eastAsia="黑体"/>
          <w:sz w:val="24"/>
        </w:rPr>
        <w:t>订标准的必要性和意义</w:t>
      </w:r>
    </w:p>
    <w:p>
      <w:pPr>
        <w:spacing w:line="360" w:lineRule="auto"/>
        <w:ind w:firstLine="480" w:firstLineChars="20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随着山西省转型跨越发展战略、“一村一品、一县一业”、“百万棚行动计划”等政策的实施，山西省设施农业也得到了空前的发展。中国是世界上最大的西瓜产地，西瓜光饱和点较高，光合作用比较旺盛，对CO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需求较多，温室大棚等设施种植经济效益好，在生产中增施CO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，可以提高光合效率，增加西瓜产量，提高种植效益，增加农民收入，这为富碳农业在山西发展提供了重要的产业基础。</w:t>
      </w:r>
    </w:p>
    <w:p>
      <w:pPr>
        <w:spacing w:line="360" w:lineRule="auto"/>
        <w:ind w:firstLine="480" w:firstLineChars="20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增施二氧化碳提高蔬菜作物产量已成为国际公认的事实，国外发达国家设施中已普遍应用CO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施肥技术，由于现阶段温室大棚等设施的发展朝着大型化、机械化、自动化、智能化方向发展，结合我省温室大棚轻简化和规模化发展实际情况，进一步规范和升级山西省设施西瓜高效固碳栽培技术，科学合理的利用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气肥，特申请整合修订适合现阶段的设施西瓜高效固碳栽培的技术标准。</w:t>
      </w:r>
    </w:p>
    <w:p>
      <w:pPr>
        <w:spacing w:line="360" w:lineRule="auto"/>
        <w:ind w:firstLine="480" w:firstLineChars="200"/>
        <w:outlineLvl w:val="0"/>
        <w:rPr>
          <w:rFonts w:ascii="黑体" w:eastAsia="黑体"/>
          <w:sz w:val="24"/>
        </w:rPr>
      </w:pPr>
      <w:r>
        <w:rPr>
          <w:rFonts w:ascii="黑体" w:eastAsia="黑体"/>
          <w:sz w:val="24"/>
        </w:rPr>
        <w:t>三、主要</w:t>
      </w:r>
      <w:r>
        <w:rPr>
          <w:rFonts w:hint="eastAsia" w:ascii="黑体" w:eastAsia="黑体"/>
          <w:sz w:val="24"/>
        </w:rPr>
        <w:t>修订</w:t>
      </w:r>
      <w:r>
        <w:rPr>
          <w:rFonts w:ascii="黑体" w:eastAsia="黑体"/>
          <w:sz w:val="24"/>
        </w:rPr>
        <w:t>工作过程</w:t>
      </w:r>
    </w:p>
    <w:p>
      <w:pPr>
        <w:spacing w:line="400" w:lineRule="exact"/>
        <w:ind w:firstLine="480" w:firstLineChars="200"/>
        <w:rPr>
          <w:rFonts w:eastAsia="仿宋_GB2312"/>
          <w:bCs/>
          <w:sz w:val="24"/>
        </w:rPr>
      </w:pPr>
      <w:r>
        <w:rPr>
          <w:rFonts w:hint="eastAsia" w:eastAsia="仿宋_GB2312"/>
          <w:bCs/>
          <w:sz w:val="24"/>
        </w:rPr>
        <w:t>1、成立标准修订工作组</w:t>
      </w:r>
    </w:p>
    <w:p>
      <w:pPr>
        <w:spacing w:line="400" w:lineRule="exact"/>
        <w:ind w:firstLine="480" w:firstLineChars="200"/>
        <w:rPr>
          <w:rFonts w:hint="eastAsia" w:eastAsia="仿宋_GB2312"/>
          <w:bCs/>
          <w:sz w:val="24"/>
        </w:rPr>
      </w:pPr>
      <w:r>
        <w:rPr>
          <w:rFonts w:hint="eastAsia" w:eastAsia="仿宋_GB2312"/>
          <w:bCs/>
          <w:sz w:val="24"/>
        </w:rPr>
        <w:t>接到项目任务（2022-20号文件）以后，我们积极组织技术骨干成立《设施西瓜高效固碳生产技术规程》修订工作组，工作组成员具有较丰富的专业知识和实践经验，熟悉业务，了解标准化工作的相关规定并具有较强的文字表达能力。工作组成立后，认真学习了《标准化工作导则 第1部分：标准化文件的结构和起草规则》（GB/T 1.1-2020），并查阅了相关的国家标准与地方标准，制定了工作计划，明确了内部分工及进度要求，责任落实到人。</w:t>
      </w:r>
    </w:p>
    <w:p>
      <w:pPr>
        <w:spacing w:line="400" w:lineRule="exact"/>
        <w:ind w:firstLine="480" w:firstLineChars="200"/>
        <w:rPr>
          <w:rFonts w:eastAsia="仿宋_GB2312"/>
          <w:bCs/>
          <w:sz w:val="24"/>
        </w:rPr>
      </w:pPr>
      <w:r>
        <w:rPr>
          <w:rFonts w:hint="eastAsia" w:eastAsia="仿宋_GB2312"/>
          <w:bCs/>
          <w:sz w:val="24"/>
        </w:rPr>
        <w:t>2、调研考察</w:t>
      </w:r>
    </w:p>
    <w:p>
      <w:pPr>
        <w:spacing w:line="4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为了解山西省西瓜生产中CO</w:t>
      </w:r>
      <w:r>
        <w:rPr>
          <w:rFonts w:hint="eastAsia" w:ascii="Times New Roman" w:hAnsi="Times New Roman" w:eastAsia="仿宋" w:cs="Times New Roman"/>
          <w:sz w:val="24"/>
          <w:szCs w:val="24"/>
          <w:vertAlign w:val="subscript"/>
          <w:lang w:val="en-US" w:eastAsia="zh-CN"/>
        </w:rPr>
        <w:t>2</w:t>
      </w:r>
      <w:r>
        <w:rPr>
          <w:rFonts w:hint="eastAsia" w:ascii="Times New Roman" w:hAnsi="Times New Roman" w:eastAsia="仿宋" w:cs="Times New Roman"/>
          <w:sz w:val="24"/>
          <w:szCs w:val="24"/>
          <w:lang w:val="en-US" w:eastAsia="zh-CN"/>
        </w:rPr>
        <w:t>施肥技术现状，规程起草组组织相关人员，于2022年5月份至今，分赴省内运城、吕梁、长治、阳泉、晋中、临汾和忻州等多个地方进行调研，广泛听取相关部门和农户的意见和建议，充分了解了目前设施西瓜生产中CO</w:t>
      </w:r>
      <w:r>
        <w:rPr>
          <w:rFonts w:hint="eastAsia" w:ascii="Times New Roman" w:hAnsi="Times New Roman" w:eastAsia="仿宋" w:cs="Times New Roman"/>
          <w:sz w:val="24"/>
          <w:szCs w:val="24"/>
          <w:vertAlign w:val="subscript"/>
          <w:lang w:val="en-US" w:eastAsia="zh-CN"/>
        </w:rPr>
        <w:t>2</w:t>
      </w:r>
      <w:r>
        <w:rPr>
          <w:rFonts w:hint="eastAsia" w:ascii="Times New Roman" w:hAnsi="Times New Roman" w:eastAsia="仿宋" w:cs="Times New Roman"/>
          <w:sz w:val="24"/>
          <w:szCs w:val="24"/>
          <w:lang w:val="en-US" w:eastAsia="zh-CN"/>
        </w:rPr>
        <w:t>施肥技术的发展现状和存在的问题。</w:t>
      </w:r>
    </w:p>
    <w:p>
      <w:pPr>
        <w:spacing w:line="400" w:lineRule="exact"/>
        <w:ind w:firstLine="480" w:firstLineChars="200"/>
        <w:rPr>
          <w:rFonts w:eastAsia="仿宋_GB2312"/>
          <w:bCs/>
          <w:sz w:val="24"/>
        </w:rPr>
      </w:pPr>
      <w:r>
        <w:rPr>
          <w:rFonts w:hint="eastAsia" w:eastAsia="仿宋_GB2312"/>
          <w:bCs/>
          <w:sz w:val="24"/>
        </w:rPr>
        <w:t>3、收集资料</w:t>
      </w:r>
    </w:p>
    <w:p>
      <w:pPr>
        <w:spacing w:line="360" w:lineRule="auto"/>
        <w:ind w:firstLine="480" w:firstLineChars="200"/>
        <w:jc w:val="left"/>
        <w:rPr>
          <w:rFonts w:eastAsia="仿宋_GB2312"/>
          <w:sz w:val="24"/>
        </w:rPr>
      </w:pPr>
      <w:r>
        <w:rPr>
          <w:rFonts w:hint="eastAsia" w:eastAsia="仿宋_GB2312"/>
          <w:sz w:val="24"/>
          <w:lang w:val="en-US" w:eastAsia="zh-CN"/>
        </w:rPr>
        <w:t>通过</w:t>
      </w:r>
      <w:r>
        <w:rPr>
          <w:rFonts w:hint="eastAsia" w:eastAsia="仿宋_GB2312"/>
          <w:sz w:val="24"/>
        </w:rPr>
        <w:t>查阅文献，收集相关的国家、行业和地方标准，</w:t>
      </w:r>
      <w:r>
        <w:rPr>
          <w:rFonts w:hint="eastAsia" w:eastAsia="仿宋_GB2312"/>
          <w:sz w:val="24"/>
          <w:lang w:val="en-US" w:eastAsia="zh-CN"/>
        </w:rPr>
        <w:t>工作组</w:t>
      </w:r>
      <w:r>
        <w:rPr>
          <w:rFonts w:hint="eastAsia" w:eastAsia="仿宋_GB2312"/>
          <w:sz w:val="24"/>
        </w:rPr>
        <w:t>充分讨论后结合近年的田间实施、试验数据撰写修订稿。</w:t>
      </w:r>
    </w:p>
    <w:p>
      <w:pPr>
        <w:spacing w:line="400" w:lineRule="exact"/>
        <w:ind w:firstLine="480" w:firstLineChars="200"/>
        <w:rPr>
          <w:rFonts w:eastAsia="仿宋_GB2312"/>
          <w:bCs/>
          <w:sz w:val="24"/>
        </w:rPr>
      </w:pPr>
      <w:r>
        <w:rPr>
          <w:rFonts w:hint="eastAsia" w:eastAsia="仿宋_GB2312"/>
          <w:bCs/>
          <w:sz w:val="24"/>
        </w:rPr>
        <w:t>4、修订文本</w:t>
      </w:r>
    </w:p>
    <w:p>
      <w:pPr>
        <w:spacing w:line="400" w:lineRule="exact"/>
        <w:ind w:firstLine="480" w:firstLineChars="200"/>
        <w:rPr>
          <w:rFonts w:eastAsia="仿宋_GB2312"/>
          <w:bCs/>
          <w:sz w:val="24"/>
        </w:rPr>
      </w:pPr>
      <w:r>
        <w:rPr>
          <w:rFonts w:hint="eastAsia" w:eastAsia="仿宋_GB2312"/>
          <w:sz w:val="24"/>
        </w:rPr>
        <w:t>根据标委会的要求认真修订文本，并发出征求意见表，形成征求意见稿的本文和编制说明。</w:t>
      </w:r>
    </w:p>
    <w:p>
      <w:pPr>
        <w:spacing w:line="400" w:lineRule="exact"/>
        <w:ind w:firstLine="480" w:firstLineChars="200"/>
        <w:rPr>
          <w:rFonts w:eastAsia="仿宋_GB2312"/>
          <w:bCs/>
          <w:sz w:val="24"/>
        </w:rPr>
      </w:pPr>
      <w:r>
        <w:rPr>
          <w:rFonts w:hint="eastAsia" w:eastAsia="仿宋_GB2312"/>
          <w:bCs/>
          <w:sz w:val="24"/>
        </w:rPr>
        <w:t>5、技术评审</w:t>
      </w:r>
    </w:p>
    <w:p>
      <w:pPr>
        <w:spacing w:line="400" w:lineRule="exact"/>
        <w:ind w:firstLine="480" w:firstLineChars="200"/>
        <w:rPr>
          <w:rFonts w:hint="eastAsia" w:eastAsia="仿宋_GB2312"/>
          <w:bCs/>
          <w:sz w:val="24"/>
          <w:lang w:val="en-US" w:eastAsia="zh-CN"/>
        </w:rPr>
      </w:pPr>
      <w:r>
        <w:rPr>
          <w:rFonts w:eastAsia="仿宋_GB2312"/>
          <w:bCs/>
          <w:sz w:val="24"/>
        </w:rPr>
        <w:t>2024年</w:t>
      </w:r>
      <w:r>
        <w:rPr>
          <w:rFonts w:hint="eastAsia" w:eastAsia="仿宋_GB2312"/>
          <w:bCs/>
          <w:sz w:val="24"/>
          <w:lang w:val="en-US" w:eastAsia="zh-CN"/>
        </w:rPr>
        <w:t>3</w:t>
      </w:r>
      <w:r>
        <w:rPr>
          <w:rFonts w:eastAsia="仿宋_GB2312"/>
          <w:bCs/>
          <w:sz w:val="24"/>
        </w:rPr>
        <w:t>月</w:t>
      </w:r>
      <w:r>
        <w:rPr>
          <w:rFonts w:hint="eastAsia" w:eastAsia="仿宋_GB2312"/>
          <w:bCs/>
          <w:sz w:val="24"/>
          <w:lang w:val="en-US" w:eastAsia="zh-CN"/>
        </w:rPr>
        <w:t>23</w:t>
      </w:r>
      <w:r>
        <w:rPr>
          <w:rFonts w:eastAsia="仿宋_GB2312"/>
          <w:bCs/>
          <w:sz w:val="24"/>
        </w:rPr>
        <w:t>日，</w:t>
      </w:r>
      <w:r>
        <w:rPr>
          <w:rFonts w:hint="eastAsia" w:eastAsia="仿宋_GB2312"/>
          <w:bCs/>
          <w:sz w:val="24"/>
        </w:rPr>
        <w:t>标委会对标准文本和编制说明进行评审。</w:t>
      </w:r>
    </w:p>
    <w:p>
      <w:pPr>
        <w:numPr>
          <w:ilvl w:val="0"/>
          <w:numId w:val="3"/>
        </w:num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征求意见</w:t>
      </w:r>
    </w:p>
    <w:p>
      <w:pPr>
        <w:numPr>
          <w:ilvl w:val="0"/>
          <w:numId w:val="0"/>
        </w:numPr>
        <w:spacing w:line="400" w:lineRule="exact"/>
        <w:rPr>
          <w:rFonts w:hint="default" w:eastAsia="仿宋_GB2312"/>
          <w:bCs/>
          <w:sz w:val="24"/>
          <w:lang w:val="en-US" w:eastAsia="zh-CN"/>
        </w:rPr>
      </w:pPr>
      <w:r>
        <w:rPr>
          <w:rFonts w:hint="eastAsia" w:eastAsia="仿宋_GB2312"/>
          <w:bCs/>
          <w:sz w:val="24"/>
          <w:lang w:val="en-US" w:eastAsia="zh-CN"/>
        </w:rPr>
        <w:t xml:space="preserve">    </w:t>
      </w:r>
      <w:r>
        <w:rPr>
          <w:rFonts w:hint="eastAsia" w:eastAsia="仿宋_GB2312"/>
          <w:bCs/>
          <w:sz w:val="24"/>
        </w:rPr>
        <w:t>评审后，报省市场监督管理局挂网向社会公开征求意见1个月。</w:t>
      </w:r>
    </w:p>
    <w:p>
      <w:pPr>
        <w:numPr>
          <w:ilvl w:val="0"/>
          <w:numId w:val="3"/>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完善文本</w:t>
      </w:r>
    </w:p>
    <w:p>
      <w:pPr>
        <w:numPr>
          <w:ilvl w:val="0"/>
          <w:numId w:val="0"/>
        </w:numPr>
        <w:spacing w:line="400" w:lineRule="exact"/>
        <w:ind w:firstLine="480" w:firstLineChars="200"/>
        <w:rPr>
          <w:rFonts w:hint="default" w:eastAsia="仿宋_GB2312"/>
          <w:bCs/>
          <w:sz w:val="24"/>
          <w:lang w:val="en-US" w:eastAsia="zh-CN"/>
        </w:rPr>
      </w:pPr>
      <w:r>
        <w:rPr>
          <w:rFonts w:hint="eastAsia" w:eastAsia="仿宋_GB2312"/>
          <w:bCs/>
          <w:sz w:val="24"/>
        </w:rPr>
        <w:t>进一步修改完善后形成标准送审稿，</w:t>
      </w:r>
      <w:r>
        <w:rPr>
          <w:rFonts w:eastAsia="仿宋_GB2312"/>
          <w:bCs/>
          <w:sz w:val="24"/>
        </w:rPr>
        <w:t>2024年</w:t>
      </w:r>
      <w:r>
        <w:rPr>
          <w:rFonts w:hint="eastAsia" w:eastAsia="仿宋_GB2312"/>
          <w:bCs/>
          <w:sz w:val="24"/>
          <w:lang w:val="en-US" w:eastAsia="zh-CN"/>
        </w:rPr>
        <w:t>5</w:t>
      </w:r>
      <w:r>
        <w:rPr>
          <w:rFonts w:eastAsia="仿宋_GB2312"/>
          <w:bCs/>
          <w:sz w:val="24"/>
        </w:rPr>
        <w:t>月，</w:t>
      </w:r>
      <w:r>
        <w:rPr>
          <w:rFonts w:hint="eastAsia" w:eastAsia="仿宋_GB2312"/>
          <w:bCs/>
          <w:sz w:val="24"/>
        </w:rPr>
        <w:t>标委会表决。</w:t>
      </w:r>
    </w:p>
    <w:p>
      <w:pPr>
        <w:numPr>
          <w:ilvl w:val="0"/>
          <w:numId w:val="3"/>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形成报批稿、提交报批材料</w:t>
      </w:r>
    </w:p>
    <w:p>
      <w:pPr>
        <w:numPr>
          <w:ilvl w:val="0"/>
          <w:numId w:val="0"/>
        </w:numPr>
        <w:spacing w:line="400" w:lineRule="exact"/>
        <w:ind w:firstLine="480" w:firstLineChars="200"/>
        <w:rPr>
          <w:rFonts w:hint="default" w:eastAsia="仿宋_GB2312"/>
          <w:bCs/>
          <w:sz w:val="24"/>
          <w:lang w:val="en-US" w:eastAsia="zh-CN"/>
        </w:rPr>
      </w:pPr>
      <w:r>
        <w:rPr>
          <w:rFonts w:eastAsia="仿宋_GB2312"/>
          <w:bCs/>
          <w:sz w:val="24"/>
        </w:rPr>
        <w:t>根据评审意见，起草组内部集体讨论，并充分采纳专家组意见，形成正式的标准</w:t>
      </w:r>
      <w:r>
        <w:rPr>
          <w:rFonts w:hint="eastAsia" w:eastAsia="仿宋_GB2312"/>
          <w:bCs/>
          <w:sz w:val="24"/>
        </w:rPr>
        <w:t>报批稿、提交报批材料。</w:t>
      </w:r>
    </w:p>
    <w:p>
      <w:pPr>
        <w:spacing w:line="360" w:lineRule="auto"/>
        <w:ind w:firstLine="480" w:firstLineChars="200"/>
        <w:outlineLvl w:val="0"/>
        <w:rPr>
          <w:rFonts w:ascii="黑体" w:eastAsia="黑体"/>
          <w:sz w:val="24"/>
        </w:rPr>
      </w:pPr>
      <w:r>
        <w:rPr>
          <w:rFonts w:hint="eastAsia" w:ascii="黑体" w:eastAsia="黑体"/>
          <w:sz w:val="24"/>
        </w:rPr>
        <w:t>四</w:t>
      </w:r>
      <w:r>
        <w:rPr>
          <w:rFonts w:ascii="黑体" w:eastAsia="黑体"/>
          <w:sz w:val="24"/>
        </w:rPr>
        <w:t>、</w:t>
      </w:r>
      <w:r>
        <w:rPr>
          <w:rFonts w:hint="eastAsia" w:ascii="黑体" w:eastAsia="黑体"/>
          <w:sz w:val="24"/>
          <w:lang w:eastAsia="zh-CN"/>
        </w:rPr>
        <w:t>制修</w:t>
      </w:r>
      <w:r>
        <w:rPr>
          <w:rFonts w:ascii="黑体" w:eastAsia="黑体"/>
          <w:sz w:val="24"/>
        </w:rPr>
        <w:t>订标准的原则和依据，与现行法律、法规、标准的关系</w:t>
      </w:r>
    </w:p>
    <w:p>
      <w:pPr>
        <w:spacing w:line="400" w:lineRule="exact"/>
        <w:ind w:firstLine="481" w:firstLineChars="200"/>
        <w:rPr>
          <w:rFonts w:hint="eastAsia" w:eastAsia="仿宋_GB2312"/>
          <w:b/>
          <w:bCs w:val="0"/>
          <w:sz w:val="24"/>
          <w:lang w:val="en-US" w:eastAsia="zh-CN"/>
        </w:rPr>
      </w:pPr>
      <w:r>
        <w:rPr>
          <w:rFonts w:hint="eastAsia" w:eastAsia="仿宋_GB2312"/>
          <w:b/>
          <w:bCs w:val="0"/>
          <w:sz w:val="24"/>
          <w:lang w:val="en-US" w:eastAsia="zh-CN"/>
        </w:rPr>
        <w:t>（一）修订时坚持的主要原则</w:t>
      </w:r>
    </w:p>
    <w:p>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1.科学性</w:t>
      </w:r>
    </w:p>
    <w:p>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本规程相关内容是项目组成员多年来各类科研项目以及调查研究的部分内容，是通过研究、调查、试验等形成的相关内容，并经过多次的试验验证和反复修正，标准征求意见稿、初审稿、送审稿、编制说明经历我省同行专家评审、标准起草工作组内部会议修订，最终形成的本规程，技术参数可靠。</w:t>
      </w:r>
    </w:p>
    <w:p>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2.适用性</w:t>
      </w:r>
    </w:p>
    <w:p>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本规程结合了山西省境内不同地区、不同设施类型、不同栽培茬口以及不同管理措施等实际，规定了设施西瓜生产中CO</w:t>
      </w:r>
      <w:r>
        <w:rPr>
          <w:rFonts w:hint="eastAsia" w:eastAsia="仿宋_GB2312"/>
          <w:bCs/>
          <w:sz w:val="24"/>
          <w:vertAlign w:val="subscript"/>
          <w:lang w:val="en-US" w:eastAsia="zh-CN"/>
        </w:rPr>
        <w:t>2</w:t>
      </w:r>
      <w:r>
        <w:rPr>
          <w:rFonts w:hint="eastAsia" w:eastAsia="仿宋_GB2312"/>
          <w:bCs/>
          <w:sz w:val="24"/>
          <w:lang w:val="en-US" w:eastAsia="zh-CN"/>
        </w:rPr>
        <w:t>施肥浓度、施肥时期、施肥方法以及施肥注意事项等主要技术环节，具有较强的适用性。</w:t>
      </w:r>
    </w:p>
    <w:p>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3.可操作性</w:t>
      </w:r>
    </w:p>
    <w:p>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本规程在制定过程中，坚持从山西省设施西瓜栽培的生产实际出发，进行了系统性和规范性的总结，并注重细节和可操作性，力求轻简化，广大使用者看得见、用得上，操作方便。</w:t>
      </w:r>
    </w:p>
    <w:p>
      <w:pPr>
        <w:autoSpaceDE w:val="0"/>
        <w:autoSpaceDN w:val="0"/>
        <w:adjustRightInd w:val="0"/>
        <w:spacing w:line="360" w:lineRule="auto"/>
        <w:ind w:firstLine="480" w:firstLineChars="200"/>
        <w:jc w:val="left"/>
        <w:rPr>
          <w:rFonts w:hint="eastAsia"/>
          <w:lang w:val="en-US" w:eastAsia="zh-CN"/>
        </w:rPr>
      </w:pPr>
      <w:r>
        <w:rPr>
          <w:rFonts w:hint="eastAsia" w:eastAsia="仿宋_GB2312"/>
          <w:sz w:val="24"/>
        </w:rPr>
        <w:t>4</w:t>
      </w:r>
      <w:r>
        <w:rPr>
          <w:rFonts w:eastAsia="仿宋_GB2312"/>
          <w:sz w:val="24"/>
        </w:rPr>
        <w:t>.</w:t>
      </w:r>
      <w:r>
        <w:rPr>
          <w:rFonts w:hint="eastAsia" w:eastAsia="仿宋_GB2312"/>
          <w:sz w:val="24"/>
        </w:rPr>
        <w:t>合法性、安全性、协调性 规程制定过程中，严格按照标准法，并注重农艺措施的安全性，协调生产环节。</w:t>
      </w:r>
    </w:p>
    <w:p>
      <w:pPr>
        <w:ind w:firstLine="481" w:firstLineChars="200"/>
        <w:rPr>
          <w:rFonts w:eastAsia="仿宋_GB2312"/>
          <w:b/>
          <w:bCs/>
          <w:sz w:val="24"/>
        </w:rPr>
      </w:pPr>
      <w:r>
        <w:rPr>
          <w:rFonts w:eastAsia="仿宋_GB2312"/>
          <w:b/>
          <w:bCs/>
          <w:sz w:val="24"/>
        </w:rPr>
        <w:t>（</w:t>
      </w:r>
      <w:r>
        <w:rPr>
          <w:rFonts w:hint="eastAsia" w:eastAsia="仿宋_GB2312"/>
          <w:b/>
          <w:bCs/>
          <w:sz w:val="24"/>
        </w:rPr>
        <w:t>二</w:t>
      </w:r>
      <w:r>
        <w:rPr>
          <w:rFonts w:eastAsia="仿宋_GB2312"/>
          <w:b/>
          <w:bCs/>
          <w:sz w:val="24"/>
        </w:rPr>
        <w:t>）编制时坚持的主要</w:t>
      </w:r>
      <w:r>
        <w:rPr>
          <w:rFonts w:hint="eastAsia" w:eastAsia="仿宋_GB2312"/>
          <w:b/>
          <w:bCs/>
          <w:sz w:val="24"/>
        </w:rPr>
        <w:t>依据</w:t>
      </w:r>
    </w:p>
    <w:p>
      <w:pPr>
        <w:spacing w:line="360" w:lineRule="auto"/>
        <w:ind w:firstLine="480" w:firstLineChars="200"/>
        <w:rPr>
          <w:rFonts w:eastAsia="仿宋_GB2312"/>
          <w:sz w:val="24"/>
        </w:rPr>
      </w:pPr>
      <w:r>
        <w:rPr>
          <w:rFonts w:hint="eastAsia" w:eastAsia="仿宋_GB2312"/>
          <w:sz w:val="24"/>
        </w:rPr>
        <w:t>标准起草小组承担了山西省现代蔬菜产业技术体系、山西省煤基重大科技攻关项目“设施蔬菜高效固碳技术研究与示范”（项目编号：461502001）、山西省政府债券资金支持高校建设项目“设施蔬菜绿色生产关键技术体系研究”、山西省农业技术推广示范行动项目“设施蔬菜绿色生产集成技术示范”（项目编号：SNJTGSFXD201304）、山西省科技攻关项目“日光温室瓜果类蔬菜有机栽培关键技术研究”（项目编号：20140311011-4）等科研项目和推广示范项目，通过项目研究和应用示范，系统总结了</w:t>
      </w:r>
      <w:r>
        <w:rPr>
          <w:rFonts w:hint="eastAsia" w:eastAsia="仿宋_GB2312"/>
          <w:sz w:val="24"/>
          <w:lang w:val="en-US" w:eastAsia="zh-CN"/>
        </w:rPr>
        <w:t>设施西瓜生产</w:t>
      </w:r>
      <w:r>
        <w:rPr>
          <w:rFonts w:hint="eastAsia" w:eastAsia="仿宋_GB2312"/>
          <w:sz w:val="24"/>
        </w:rPr>
        <w:t>中CO</w:t>
      </w:r>
      <w:r>
        <w:rPr>
          <w:rFonts w:hint="eastAsia" w:eastAsia="仿宋_GB2312"/>
          <w:sz w:val="24"/>
          <w:vertAlign w:val="subscript"/>
        </w:rPr>
        <w:t>2</w:t>
      </w:r>
      <w:r>
        <w:rPr>
          <w:rFonts w:hint="eastAsia" w:eastAsia="仿宋_GB2312"/>
          <w:sz w:val="24"/>
        </w:rPr>
        <w:t>施肥的方法、施肥浓度和施肥时期等，为制定本标准奠定了基础。</w:t>
      </w:r>
    </w:p>
    <w:p>
      <w:pPr>
        <w:pStyle w:val="8"/>
        <w:spacing w:after="0" w:line="360" w:lineRule="auto"/>
        <w:ind w:firstLine="481" w:firstLineChars="200"/>
        <w:rPr>
          <w:rFonts w:ascii="楷体" w:hAnsi="楷体" w:eastAsia="楷体"/>
          <w:b/>
          <w:sz w:val="24"/>
        </w:rPr>
      </w:pPr>
      <w:bookmarkStart w:id="0" w:name="_Hlk156056011"/>
      <w:r>
        <w:rPr>
          <w:rFonts w:hint="eastAsia" w:ascii="楷体" w:hAnsi="楷体" w:eastAsia="楷体"/>
          <w:b/>
          <w:sz w:val="24"/>
        </w:rPr>
        <w:t>（三）</w:t>
      </w:r>
      <w:r>
        <w:rPr>
          <w:rFonts w:ascii="楷体" w:hAnsi="楷体" w:eastAsia="楷体"/>
          <w:b/>
          <w:sz w:val="24"/>
        </w:rPr>
        <w:t>与有关现行法律、法规</w:t>
      </w:r>
      <w:r>
        <w:rPr>
          <w:rFonts w:hint="eastAsia" w:ascii="楷体" w:hAnsi="楷体" w:eastAsia="楷体"/>
          <w:b/>
          <w:sz w:val="24"/>
          <w:lang w:val="en-US" w:eastAsia="zh-CN"/>
        </w:rPr>
        <w:t>及标准</w:t>
      </w:r>
      <w:r>
        <w:rPr>
          <w:rFonts w:ascii="楷体" w:hAnsi="楷体" w:eastAsia="楷体"/>
          <w:b/>
          <w:sz w:val="24"/>
        </w:rPr>
        <w:t>的关系</w:t>
      </w:r>
    </w:p>
    <w:bookmarkEnd w:id="0"/>
    <w:p>
      <w:pPr>
        <w:spacing w:line="360" w:lineRule="auto"/>
        <w:ind w:firstLine="480" w:firstLineChars="200"/>
        <w:rPr>
          <w:rFonts w:hint="eastAsia" w:eastAsia="仿宋_GB2312"/>
          <w:sz w:val="24"/>
        </w:rPr>
      </w:pPr>
      <w:r>
        <w:rPr>
          <w:rFonts w:hint="eastAsia" w:eastAsia="仿宋_GB2312"/>
          <w:sz w:val="24"/>
        </w:rPr>
        <w:t>本标准是从山西省</w:t>
      </w:r>
      <w:r>
        <w:rPr>
          <w:rFonts w:hint="eastAsia" w:eastAsia="仿宋_GB2312"/>
          <w:sz w:val="24"/>
          <w:lang w:val="en-US" w:eastAsia="zh-CN"/>
        </w:rPr>
        <w:t>设施西瓜生产</w:t>
      </w:r>
      <w:r>
        <w:rPr>
          <w:rFonts w:hint="eastAsia" w:eastAsia="仿宋_GB2312"/>
          <w:sz w:val="24"/>
        </w:rPr>
        <w:t>及二氧化碳施肥的实际要求出发，参考相关的国家或行业标准和规范，在现行法律法规的框架内起草，执行《中华人民共和国农业技术推广法》《农业标准化管理办法》和《农业部国家（行业）标准的计划编制、制定和审查管理办法》等相关法律法规的有关规定，与现行法律法规没有矛盾或冲突。本标准的内容未涉及现行国家强制性标准。</w:t>
      </w:r>
    </w:p>
    <w:p>
      <w:pPr>
        <w:autoSpaceDE w:val="0"/>
        <w:autoSpaceDN w:val="0"/>
        <w:adjustRightInd w:val="0"/>
        <w:spacing w:before="240"/>
        <w:ind w:firstLine="440" w:firstLineChars="200"/>
        <w:jc w:val="center"/>
        <w:rPr>
          <w:rFonts w:hint="default" w:ascii="Times New Roman" w:hAnsi="Times New Roman" w:eastAsia="黑体" w:cs="Times New Roman"/>
          <w:sz w:val="22"/>
          <w:szCs w:val="22"/>
        </w:rPr>
      </w:pPr>
      <w:r>
        <w:rPr>
          <w:rFonts w:hint="default" w:ascii="Times New Roman" w:hAnsi="Times New Roman" w:eastAsia="黑体" w:cs="Times New Roman"/>
          <w:sz w:val="22"/>
          <w:szCs w:val="22"/>
        </w:rPr>
        <w:t>表1  相关参考标准</w:t>
      </w:r>
    </w:p>
    <w:tbl>
      <w:tblPr>
        <w:tblStyle w:val="14"/>
        <w:tblW w:w="5000" w:type="pct"/>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45"/>
        <w:gridCol w:w="2533"/>
        <w:gridCol w:w="5138"/>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496" w:type="pct"/>
            <w:tcBorders>
              <w:tl2br w:val="nil"/>
              <w:tr2bl w:val="nil"/>
            </w:tcBorders>
            <w:noWrap w:val="0"/>
            <w:vAlign w:val="bottom"/>
          </w:tcPr>
          <w:p>
            <w:pPr>
              <w:spacing w:after="240"/>
              <w:jc w:val="center"/>
              <w:rPr>
                <w:rFonts w:hint="default" w:ascii="Times New Roman" w:hAnsi="Times New Roman" w:eastAsia="仿宋" w:cs="Times New Roman"/>
                <w:b/>
                <w:kern w:val="0"/>
                <w:sz w:val="24"/>
              </w:rPr>
            </w:pPr>
            <w:r>
              <w:rPr>
                <w:rFonts w:hint="default" w:ascii="Times New Roman" w:hAnsi="Times New Roman" w:eastAsia="仿宋" w:cs="Times New Roman"/>
                <w:b/>
                <w:kern w:val="0"/>
                <w:sz w:val="24"/>
              </w:rPr>
              <w:t>编号</w:t>
            </w:r>
          </w:p>
        </w:tc>
        <w:tc>
          <w:tcPr>
            <w:tcW w:w="1487" w:type="pct"/>
            <w:tcBorders>
              <w:tl2br w:val="nil"/>
              <w:tr2bl w:val="nil"/>
            </w:tcBorders>
            <w:noWrap w:val="0"/>
            <w:vAlign w:val="center"/>
          </w:tcPr>
          <w:p>
            <w:pPr>
              <w:jc w:val="center"/>
              <w:rPr>
                <w:rFonts w:hint="default" w:ascii="Times New Roman" w:hAnsi="Times New Roman" w:eastAsia="仿宋" w:cs="Times New Roman"/>
                <w:b/>
                <w:kern w:val="0"/>
                <w:sz w:val="24"/>
              </w:rPr>
            </w:pPr>
            <w:r>
              <w:rPr>
                <w:rFonts w:hint="default" w:ascii="Times New Roman" w:hAnsi="Times New Roman" w:eastAsia="仿宋" w:cs="Times New Roman"/>
                <w:b/>
                <w:kern w:val="0"/>
                <w:sz w:val="24"/>
              </w:rPr>
              <w:t>标准号</w:t>
            </w:r>
          </w:p>
        </w:tc>
        <w:tc>
          <w:tcPr>
            <w:tcW w:w="3016" w:type="pct"/>
            <w:tcBorders>
              <w:tl2br w:val="nil"/>
              <w:tr2bl w:val="nil"/>
            </w:tcBorders>
            <w:noWrap w:val="0"/>
            <w:vAlign w:val="center"/>
          </w:tcPr>
          <w:p>
            <w:pPr>
              <w:jc w:val="center"/>
              <w:rPr>
                <w:rFonts w:hint="default" w:ascii="Times New Roman" w:hAnsi="Times New Roman" w:eastAsia="仿宋" w:cs="Times New Roman"/>
                <w:b/>
                <w:kern w:val="0"/>
                <w:sz w:val="24"/>
              </w:rPr>
            </w:pPr>
            <w:r>
              <w:rPr>
                <w:rFonts w:hint="default" w:ascii="Times New Roman" w:hAnsi="Times New Roman" w:eastAsia="仿宋" w:cs="Times New Roman"/>
                <w:b/>
                <w:kern w:val="0"/>
                <w:sz w:val="24"/>
              </w:rPr>
              <w:t>标准名称</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496" w:type="pct"/>
            <w:tcBorders>
              <w:tl2br w:val="nil"/>
              <w:tr2bl w:val="nil"/>
            </w:tcBorders>
            <w:noWrap w:val="0"/>
            <w:vAlign w:val="top"/>
          </w:tcPr>
          <w:p>
            <w:pPr>
              <w:widowControl/>
              <w:spacing w:line="400" w:lineRule="exact"/>
              <w:ind w:firstLine="210" w:firstLineChars="100"/>
              <w:jc w:val="left"/>
              <w:rPr>
                <w:rFonts w:hint="default" w:ascii="Times New Roman" w:hAnsi="Times New Roman" w:eastAsia="仿宋" w:cs="Times New Roman"/>
                <w:kern w:val="0"/>
              </w:rPr>
            </w:pPr>
            <w:r>
              <w:rPr>
                <w:rFonts w:hint="default" w:ascii="Times New Roman" w:hAnsi="Times New Roman" w:eastAsia="仿宋" w:cs="Times New Roman"/>
                <w:kern w:val="0"/>
              </w:rPr>
              <w:t>1</w:t>
            </w:r>
          </w:p>
        </w:tc>
        <w:tc>
          <w:tcPr>
            <w:tcW w:w="2533" w:type="dxa"/>
            <w:tcBorders>
              <w:tl2br w:val="nil"/>
              <w:tr2bl w:val="nil"/>
            </w:tcBorders>
            <w:noWrap w:val="0"/>
            <w:vAlign w:val="center"/>
          </w:tcPr>
          <w:p>
            <w:pPr>
              <w:pStyle w:val="21"/>
              <w:ind w:firstLine="420" w:firstLineChars="200"/>
              <w:rPr>
                <w:rFonts w:hint="default" w:ascii="Times New Roman" w:hAnsi="Times New Roman" w:eastAsia="仿宋" w:cs="Times New Roman"/>
                <w:kern w:val="0"/>
              </w:rPr>
            </w:pPr>
            <w:r>
              <w:rPr>
                <w:rFonts w:hint="default" w:ascii="Times New Roman" w:hAnsi="Times New Roman" w:eastAsia="仿宋" w:cs="Times New Roman"/>
                <w:kern w:val="2"/>
                <w:szCs w:val="21"/>
              </w:rPr>
              <w:t>GB 16715.1 - 2010</w:t>
            </w:r>
          </w:p>
        </w:tc>
        <w:tc>
          <w:tcPr>
            <w:tcW w:w="5138" w:type="dxa"/>
            <w:tcBorders>
              <w:tl2br w:val="nil"/>
              <w:tr2bl w:val="nil"/>
            </w:tcBorders>
            <w:noWrap w:val="0"/>
            <w:vAlign w:val="center"/>
          </w:tcPr>
          <w:p>
            <w:pPr>
              <w:pStyle w:val="21"/>
              <w:ind w:firstLine="420" w:firstLineChars="200"/>
              <w:rPr>
                <w:rFonts w:hint="default" w:ascii="Times New Roman" w:hAnsi="Times New Roman" w:eastAsia="仿宋" w:cs="Times New Roman"/>
                <w:kern w:val="0"/>
              </w:rPr>
            </w:pPr>
            <w:r>
              <w:rPr>
                <w:rFonts w:hint="default" w:ascii="Times New Roman" w:hAnsi="Times New Roman" w:eastAsia="仿宋" w:cs="Times New Roman"/>
                <w:kern w:val="2"/>
                <w:szCs w:val="21"/>
              </w:rPr>
              <w:t>瓜菜作物种子 第1部分：瓜类</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496" w:type="pct"/>
            <w:tcBorders>
              <w:tl2br w:val="nil"/>
              <w:tr2bl w:val="nil"/>
            </w:tcBorders>
            <w:noWrap w:val="0"/>
            <w:vAlign w:val="top"/>
          </w:tcPr>
          <w:p>
            <w:pPr>
              <w:widowControl/>
              <w:spacing w:line="400" w:lineRule="exact"/>
              <w:ind w:firstLine="210" w:firstLineChars="100"/>
              <w:jc w:val="left"/>
              <w:rPr>
                <w:rFonts w:hint="default" w:ascii="Times New Roman" w:hAnsi="Times New Roman" w:eastAsia="仿宋" w:cs="Times New Roman"/>
                <w:kern w:val="0"/>
              </w:rPr>
            </w:pPr>
            <w:r>
              <w:rPr>
                <w:rFonts w:hint="default" w:ascii="Times New Roman" w:hAnsi="Times New Roman" w:eastAsia="仿宋" w:cs="Times New Roman"/>
                <w:kern w:val="0"/>
              </w:rPr>
              <w:t xml:space="preserve">2          </w:t>
            </w:r>
          </w:p>
        </w:tc>
        <w:tc>
          <w:tcPr>
            <w:tcW w:w="2533" w:type="dxa"/>
            <w:tcBorders>
              <w:tl2br w:val="nil"/>
              <w:tr2bl w:val="nil"/>
            </w:tcBorders>
            <w:noWrap w:val="0"/>
            <w:vAlign w:val="center"/>
          </w:tcPr>
          <w:p>
            <w:pPr>
              <w:pStyle w:val="21"/>
              <w:ind w:firstLine="420" w:firstLineChars="200"/>
              <w:rPr>
                <w:rFonts w:hint="default" w:ascii="Times New Roman" w:hAnsi="Times New Roman" w:eastAsia="仿宋" w:cs="Times New Roman"/>
                <w:kern w:val="0"/>
                <w:sz w:val="21"/>
                <w:szCs w:val="24"/>
                <w:lang w:val="en-US" w:eastAsia="zh-CN" w:bidi="ar-SA"/>
              </w:rPr>
            </w:pPr>
            <w:r>
              <w:rPr>
                <w:rFonts w:hint="default" w:ascii="Times New Roman" w:hAnsi="Times New Roman" w:eastAsia="仿宋" w:cs="Times New Roman"/>
                <w:szCs w:val="21"/>
              </w:rPr>
              <w:t>NY/T 496 - 2010</w:t>
            </w:r>
          </w:p>
        </w:tc>
        <w:tc>
          <w:tcPr>
            <w:tcW w:w="5138" w:type="dxa"/>
            <w:tcBorders>
              <w:tl2br w:val="nil"/>
              <w:tr2bl w:val="nil"/>
            </w:tcBorders>
            <w:noWrap w:val="0"/>
            <w:vAlign w:val="center"/>
          </w:tcPr>
          <w:p>
            <w:pPr>
              <w:pStyle w:val="21"/>
              <w:ind w:firstLine="420" w:firstLineChars="200"/>
              <w:rPr>
                <w:rFonts w:hint="default" w:ascii="Times New Roman" w:hAnsi="Times New Roman" w:eastAsia="仿宋" w:cs="Times New Roman"/>
                <w:kern w:val="0"/>
                <w:sz w:val="21"/>
                <w:szCs w:val="24"/>
                <w:lang w:val="en-US" w:eastAsia="zh-CN" w:bidi="ar-SA"/>
              </w:rPr>
            </w:pPr>
            <w:r>
              <w:rPr>
                <w:rFonts w:hint="default" w:ascii="Times New Roman" w:hAnsi="Times New Roman" w:eastAsia="仿宋" w:cs="Times New Roman"/>
                <w:szCs w:val="21"/>
              </w:rPr>
              <w:t>肥料合理使用准则 通则</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496" w:type="pct"/>
            <w:tcBorders>
              <w:tl2br w:val="nil"/>
              <w:tr2bl w:val="nil"/>
            </w:tcBorders>
            <w:noWrap w:val="0"/>
            <w:vAlign w:val="top"/>
          </w:tcPr>
          <w:p>
            <w:pPr>
              <w:widowControl/>
              <w:spacing w:line="400" w:lineRule="exact"/>
              <w:ind w:firstLine="210" w:firstLineChars="100"/>
              <w:jc w:val="left"/>
              <w:rPr>
                <w:rFonts w:hint="default" w:ascii="Times New Roman" w:hAnsi="Times New Roman" w:eastAsia="仿宋" w:cs="Times New Roman"/>
                <w:kern w:val="0"/>
              </w:rPr>
            </w:pPr>
            <w:r>
              <w:rPr>
                <w:rFonts w:hint="default" w:ascii="Times New Roman" w:hAnsi="Times New Roman" w:eastAsia="仿宋" w:cs="Times New Roman"/>
                <w:kern w:val="0"/>
              </w:rPr>
              <w:t>3</w:t>
            </w:r>
          </w:p>
        </w:tc>
        <w:tc>
          <w:tcPr>
            <w:tcW w:w="2533" w:type="dxa"/>
            <w:tcBorders>
              <w:tl2br w:val="nil"/>
              <w:tr2bl w:val="nil"/>
            </w:tcBorders>
            <w:noWrap w:val="0"/>
            <w:vAlign w:val="center"/>
          </w:tcPr>
          <w:p>
            <w:pPr>
              <w:pStyle w:val="21"/>
              <w:ind w:firstLine="420" w:firstLineChars="200"/>
              <w:rPr>
                <w:rFonts w:hint="default" w:ascii="Times New Roman" w:hAnsi="Times New Roman" w:eastAsia="仿宋" w:cs="Times New Roman"/>
                <w:kern w:val="0"/>
                <w:sz w:val="21"/>
                <w:szCs w:val="24"/>
                <w:lang w:val="en-US" w:eastAsia="zh-CN" w:bidi="ar-SA"/>
              </w:rPr>
            </w:pPr>
            <w:r>
              <w:rPr>
                <w:rFonts w:hint="default" w:ascii="Times New Roman" w:hAnsi="Times New Roman" w:eastAsia="仿宋" w:cs="Times New Roman"/>
                <w:szCs w:val="21"/>
              </w:rPr>
              <w:t>NY 5111 - 2002</w:t>
            </w:r>
          </w:p>
        </w:tc>
        <w:tc>
          <w:tcPr>
            <w:tcW w:w="5138" w:type="dxa"/>
            <w:tcBorders>
              <w:tl2br w:val="nil"/>
              <w:tr2bl w:val="nil"/>
            </w:tcBorders>
            <w:noWrap w:val="0"/>
            <w:vAlign w:val="center"/>
          </w:tcPr>
          <w:p>
            <w:pPr>
              <w:pStyle w:val="21"/>
              <w:ind w:firstLine="420" w:firstLineChars="200"/>
              <w:rPr>
                <w:rFonts w:hint="default" w:ascii="Times New Roman" w:hAnsi="Times New Roman" w:eastAsia="仿宋" w:cs="Times New Roman"/>
                <w:kern w:val="0"/>
                <w:sz w:val="21"/>
                <w:szCs w:val="24"/>
                <w:lang w:val="en-US" w:eastAsia="zh-CN" w:bidi="ar-SA"/>
              </w:rPr>
            </w:pPr>
            <w:r>
              <w:rPr>
                <w:rFonts w:hint="default" w:ascii="Times New Roman" w:hAnsi="Times New Roman" w:eastAsia="仿宋" w:cs="Times New Roman"/>
                <w:szCs w:val="21"/>
              </w:rPr>
              <w:t>无公害食品 西瓜生产技术规程</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496" w:type="pct"/>
            <w:tcBorders>
              <w:tl2br w:val="nil"/>
              <w:tr2bl w:val="nil"/>
            </w:tcBorders>
            <w:noWrap w:val="0"/>
            <w:vAlign w:val="top"/>
          </w:tcPr>
          <w:p>
            <w:pPr>
              <w:widowControl/>
              <w:spacing w:line="400" w:lineRule="exact"/>
              <w:ind w:firstLine="210" w:firstLineChars="100"/>
              <w:jc w:val="left"/>
              <w:rPr>
                <w:rFonts w:hint="default" w:ascii="Times New Roman" w:hAnsi="Times New Roman" w:eastAsia="仿宋" w:cs="Times New Roman"/>
                <w:kern w:val="0"/>
              </w:rPr>
            </w:pPr>
            <w:r>
              <w:rPr>
                <w:rFonts w:hint="default" w:ascii="Times New Roman" w:hAnsi="Times New Roman" w:eastAsia="仿宋" w:cs="Times New Roman"/>
                <w:kern w:val="0"/>
              </w:rPr>
              <w:t>4</w:t>
            </w:r>
          </w:p>
        </w:tc>
        <w:tc>
          <w:tcPr>
            <w:tcW w:w="2533" w:type="dxa"/>
            <w:tcBorders>
              <w:tl2br w:val="nil"/>
              <w:tr2bl w:val="nil"/>
            </w:tcBorders>
            <w:noWrap w:val="0"/>
            <w:vAlign w:val="center"/>
          </w:tcPr>
          <w:p>
            <w:pPr>
              <w:pStyle w:val="21"/>
              <w:ind w:firstLine="420" w:firstLineChars="200"/>
              <w:rPr>
                <w:rFonts w:hint="default" w:ascii="Times New Roman" w:hAnsi="Times New Roman" w:eastAsia="仿宋" w:cs="Times New Roman"/>
                <w:kern w:val="0"/>
                <w:sz w:val="21"/>
                <w:szCs w:val="24"/>
                <w:lang w:val="en-US" w:eastAsia="zh-CN" w:bidi="ar-SA"/>
              </w:rPr>
            </w:pPr>
            <w:r>
              <w:rPr>
                <w:rFonts w:hint="default" w:ascii="Times New Roman" w:hAnsi="Times New Roman" w:eastAsia="仿宋" w:cs="Times New Roman"/>
              </w:rPr>
              <w:t>DB14/T 1281</w:t>
            </w:r>
          </w:p>
        </w:tc>
        <w:tc>
          <w:tcPr>
            <w:tcW w:w="5138" w:type="dxa"/>
            <w:tcBorders>
              <w:tl2br w:val="nil"/>
              <w:tr2bl w:val="nil"/>
            </w:tcBorders>
            <w:noWrap w:val="0"/>
            <w:vAlign w:val="center"/>
          </w:tcPr>
          <w:p>
            <w:pPr>
              <w:pStyle w:val="21"/>
              <w:ind w:firstLine="420" w:firstLineChars="200"/>
              <w:rPr>
                <w:rFonts w:hint="default" w:ascii="Times New Roman" w:hAnsi="Times New Roman" w:eastAsia="仿宋" w:cs="Times New Roman"/>
                <w:kern w:val="0"/>
                <w:sz w:val="21"/>
                <w:szCs w:val="24"/>
                <w:lang w:val="en-US" w:eastAsia="zh-CN" w:bidi="ar-SA"/>
              </w:rPr>
            </w:pPr>
            <w:r>
              <w:rPr>
                <w:rFonts w:hint="default" w:ascii="Times New Roman" w:hAnsi="Times New Roman" w:eastAsia="仿宋" w:cs="Times New Roman"/>
              </w:rPr>
              <w:t>果菜类蔬菜高效固碳育苗技术规程</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496" w:type="pct"/>
            <w:tcBorders>
              <w:tl2br w:val="nil"/>
              <w:tr2bl w:val="nil"/>
            </w:tcBorders>
            <w:noWrap w:val="0"/>
            <w:vAlign w:val="top"/>
          </w:tcPr>
          <w:p>
            <w:pPr>
              <w:widowControl/>
              <w:spacing w:line="400" w:lineRule="exact"/>
              <w:ind w:firstLine="210" w:firstLineChars="100"/>
              <w:jc w:val="left"/>
              <w:rPr>
                <w:rFonts w:hint="eastAsia" w:ascii="Times New Roman" w:hAnsi="Times New Roman" w:eastAsia="仿宋" w:cs="Times New Roman"/>
                <w:kern w:val="0"/>
                <w:lang w:val="en-US" w:eastAsia="zh-CN"/>
              </w:rPr>
            </w:pPr>
            <w:r>
              <w:rPr>
                <w:rFonts w:hint="eastAsia" w:ascii="Times New Roman" w:hAnsi="Times New Roman" w:eastAsia="仿宋" w:cs="Times New Roman"/>
                <w:kern w:val="0"/>
                <w:lang w:val="en-US" w:eastAsia="zh-CN"/>
              </w:rPr>
              <w:t>5</w:t>
            </w:r>
          </w:p>
        </w:tc>
        <w:tc>
          <w:tcPr>
            <w:tcW w:w="2533" w:type="dxa"/>
            <w:tcBorders>
              <w:tl2br w:val="nil"/>
              <w:tr2bl w:val="nil"/>
            </w:tcBorders>
            <w:noWrap w:val="0"/>
            <w:vAlign w:val="center"/>
          </w:tcPr>
          <w:p>
            <w:pPr>
              <w:pStyle w:val="21"/>
              <w:ind w:firstLine="420" w:firstLineChars="200"/>
              <w:rPr>
                <w:rFonts w:hint="eastAsia" w:ascii="Times New Roman" w:hAnsi="Times New Roman" w:eastAsia="仿宋" w:cs="Times New Roman"/>
                <w:kern w:val="0"/>
                <w:lang w:val="en-US" w:eastAsia="zh-CN"/>
              </w:rPr>
            </w:pPr>
            <w:r>
              <w:rPr>
                <w:rFonts w:hint="default" w:ascii="Times New Roman" w:hAnsi="Times New Roman" w:eastAsia="仿宋" w:cs="Times New Roman"/>
              </w:rPr>
              <w:t>DB14/T 1287</w:t>
            </w:r>
          </w:p>
        </w:tc>
        <w:tc>
          <w:tcPr>
            <w:tcW w:w="5138" w:type="dxa"/>
            <w:tcBorders>
              <w:tl2br w:val="nil"/>
              <w:tr2bl w:val="nil"/>
            </w:tcBorders>
            <w:noWrap w:val="0"/>
            <w:vAlign w:val="center"/>
          </w:tcPr>
          <w:p>
            <w:pPr>
              <w:pStyle w:val="21"/>
              <w:ind w:firstLine="420" w:firstLineChars="200"/>
              <w:rPr>
                <w:rFonts w:hint="default" w:ascii="Times New Roman" w:hAnsi="Times New Roman" w:eastAsia="仿宋" w:cs="Times New Roman"/>
                <w:kern w:val="0"/>
                <w:sz w:val="21"/>
                <w:szCs w:val="24"/>
                <w:lang w:val="en-US" w:eastAsia="zh-CN" w:bidi="ar-SA"/>
              </w:rPr>
            </w:pPr>
            <w:r>
              <w:rPr>
                <w:rFonts w:hint="default" w:ascii="Times New Roman" w:hAnsi="Times New Roman" w:eastAsia="仿宋" w:cs="Times New Roman"/>
              </w:rPr>
              <w:t>高效固碳日光温室结构与性能要求</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496" w:type="pct"/>
            <w:tcBorders>
              <w:tl2br w:val="nil"/>
              <w:tr2bl w:val="nil"/>
            </w:tcBorders>
            <w:noWrap w:val="0"/>
            <w:vAlign w:val="top"/>
          </w:tcPr>
          <w:p>
            <w:pPr>
              <w:widowControl/>
              <w:spacing w:line="400" w:lineRule="exact"/>
              <w:ind w:firstLine="210" w:firstLineChars="100"/>
              <w:jc w:val="left"/>
              <w:rPr>
                <w:rFonts w:hint="eastAsia" w:ascii="Times New Roman" w:hAnsi="Times New Roman" w:eastAsia="仿宋" w:cs="Times New Roman"/>
                <w:kern w:val="0"/>
                <w:lang w:eastAsia="zh-CN"/>
              </w:rPr>
            </w:pPr>
            <w:r>
              <w:rPr>
                <w:rFonts w:hint="eastAsia" w:ascii="Times New Roman" w:hAnsi="Times New Roman" w:eastAsia="仿宋" w:cs="Times New Roman"/>
                <w:kern w:val="0"/>
                <w:lang w:val="en-US" w:eastAsia="zh-CN"/>
              </w:rPr>
              <w:t>6</w:t>
            </w:r>
          </w:p>
        </w:tc>
        <w:tc>
          <w:tcPr>
            <w:tcW w:w="2533" w:type="dxa"/>
            <w:tcBorders>
              <w:tl2br w:val="nil"/>
              <w:tr2bl w:val="nil"/>
            </w:tcBorders>
            <w:noWrap w:val="0"/>
            <w:vAlign w:val="center"/>
          </w:tcPr>
          <w:p>
            <w:pPr>
              <w:pStyle w:val="21"/>
              <w:ind w:firstLine="420" w:firstLineChars="200"/>
              <w:rPr>
                <w:rFonts w:hint="default" w:ascii="Times New Roman" w:hAnsi="Times New Roman" w:eastAsia="仿宋" w:cs="Times New Roman"/>
                <w:kern w:val="0"/>
              </w:rPr>
            </w:pPr>
            <w:r>
              <w:rPr>
                <w:rFonts w:hint="default" w:ascii="Times New Roman" w:hAnsi="Times New Roman" w:eastAsia="仿宋" w:cs="Times New Roman"/>
              </w:rPr>
              <w:t>DB14/T 1295</w:t>
            </w:r>
          </w:p>
        </w:tc>
        <w:tc>
          <w:tcPr>
            <w:tcW w:w="5138" w:type="dxa"/>
            <w:tcBorders>
              <w:tl2br w:val="nil"/>
              <w:tr2bl w:val="nil"/>
            </w:tcBorders>
            <w:noWrap w:val="0"/>
            <w:vAlign w:val="center"/>
          </w:tcPr>
          <w:p>
            <w:pPr>
              <w:pStyle w:val="21"/>
              <w:ind w:firstLine="420" w:firstLineChars="200"/>
              <w:rPr>
                <w:rFonts w:hint="default" w:ascii="Times New Roman" w:hAnsi="Times New Roman" w:eastAsia="仿宋" w:cs="Times New Roman"/>
                <w:kern w:val="0"/>
              </w:rPr>
            </w:pPr>
            <w:r>
              <w:rPr>
                <w:rFonts w:hint="default" w:ascii="Times New Roman" w:hAnsi="Times New Roman" w:eastAsia="仿宋" w:cs="Times New Roman"/>
              </w:rPr>
              <w:t>日光温室二氧化碳施肥技术规程</w:t>
            </w:r>
          </w:p>
        </w:tc>
      </w:tr>
    </w:tbl>
    <w:p>
      <w:pPr>
        <w:pStyle w:val="2"/>
        <w:rPr>
          <w:rFonts w:hint="eastAsia" w:eastAsia="仿宋_GB2312"/>
          <w:sz w:val="24"/>
        </w:rPr>
      </w:pPr>
    </w:p>
    <w:p>
      <w:pPr>
        <w:spacing w:line="360" w:lineRule="auto"/>
        <w:ind w:firstLine="480" w:firstLineChars="200"/>
        <w:outlineLvl w:val="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pPr>
        <w:spacing w:line="400" w:lineRule="exact"/>
        <w:ind w:firstLine="480" w:firstLineChars="200"/>
        <w:rPr>
          <w:rFonts w:hint="eastAsia" w:eastAsia="仿宋_GB2312"/>
          <w:bCs/>
          <w:sz w:val="24"/>
          <w:lang w:eastAsia="zh-CN"/>
        </w:rPr>
      </w:pPr>
      <w:r>
        <w:rPr>
          <w:rFonts w:hint="eastAsia" w:eastAsia="仿宋_GB2312"/>
          <w:bCs/>
          <w:sz w:val="24"/>
          <w:lang w:eastAsia="zh-CN"/>
        </w:rPr>
        <w:t>标准起草组以“合法性、安全性、适应性、协调性和先进性”为修订原则，以文本结构更加合理、表述更加准确、技术指标更加科学为修订目标，从</w:t>
      </w:r>
      <w:r>
        <w:rPr>
          <w:rFonts w:hint="eastAsia" w:eastAsia="仿宋_GB2312"/>
          <w:bCs/>
          <w:sz w:val="24"/>
          <w:lang w:val="en-US" w:eastAsia="zh-CN"/>
        </w:rPr>
        <w:t>8</w:t>
      </w:r>
      <w:r>
        <w:rPr>
          <w:rFonts w:hint="eastAsia" w:eastAsia="仿宋_GB2312"/>
          <w:bCs/>
          <w:sz w:val="24"/>
          <w:lang w:eastAsia="zh-CN"/>
        </w:rPr>
        <w:t>个方面对文本进行了修订，其中：</w:t>
      </w:r>
    </w:p>
    <w:p>
      <w:pPr>
        <w:numPr>
          <w:ilvl w:val="0"/>
          <w:numId w:val="0"/>
        </w:num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1、</w:t>
      </w:r>
      <w:r>
        <w:rPr>
          <w:rFonts w:hint="eastAsia" w:eastAsia="仿宋_GB2312"/>
          <w:bCs/>
          <w:sz w:val="24"/>
        </w:rPr>
        <w:t>涉及</w:t>
      </w:r>
      <w:r>
        <w:rPr>
          <w:rFonts w:hint="eastAsia" w:eastAsia="仿宋_GB2312"/>
          <w:bCs/>
          <w:sz w:val="24"/>
          <w:lang w:eastAsia="zh-CN"/>
        </w:rPr>
        <w:t>结构性调整的主要有</w:t>
      </w:r>
      <w:r>
        <w:rPr>
          <w:rFonts w:hint="eastAsia" w:eastAsia="仿宋_GB2312"/>
          <w:bCs/>
          <w:sz w:val="24"/>
          <w:lang w:val="en-US" w:eastAsia="zh-CN"/>
        </w:rPr>
        <w:t>0项：</w:t>
      </w:r>
    </w:p>
    <w:p>
      <w:pPr>
        <w:numPr>
          <w:ilvl w:val="0"/>
          <w:numId w:val="0"/>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2、涉及表述与编辑性修改的主要有10项：</w:t>
      </w:r>
    </w:p>
    <w:p>
      <w:pPr>
        <w:numPr>
          <w:ilvl w:val="0"/>
          <w:numId w:val="0"/>
        </w:numPr>
        <w:spacing w:line="400" w:lineRule="exact"/>
        <w:ind w:firstLine="480" w:firstLineChars="200"/>
        <w:rPr>
          <w:rFonts w:hint="eastAsia" w:eastAsia="仿宋_GB2312"/>
          <w:bCs/>
          <w:sz w:val="24"/>
          <w:lang w:eastAsia="zh-CN"/>
        </w:rPr>
      </w:pPr>
      <w:r>
        <w:rPr>
          <w:rFonts w:hint="eastAsia" w:eastAsia="仿宋_GB2312"/>
          <w:bCs/>
          <w:sz w:val="24"/>
          <w:lang w:eastAsia="zh-CN"/>
        </w:rPr>
        <w:t>（1）更改了范围（见第 1 章，1563—2018 和 1571—2018 年版的第 1 章）；</w:t>
      </w:r>
    </w:p>
    <w:p>
      <w:pPr>
        <w:numPr>
          <w:ilvl w:val="0"/>
          <w:numId w:val="0"/>
        </w:numPr>
        <w:spacing w:line="400" w:lineRule="exact"/>
        <w:ind w:firstLine="480" w:firstLineChars="200"/>
        <w:rPr>
          <w:rFonts w:hint="eastAsia" w:eastAsia="仿宋_GB2312"/>
          <w:bCs/>
          <w:sz w:val="24"/>
          <w:lang w:eastAsia="zh-CN"/>
        </w:rPr>
      </w:pPr>
      <w:r>
        <w:rPr>
          <w:rFonts w:hint="eastAsia" w:eastAsia="仿宋_GB2312"/>
          <w:bCs/>
          <w:sz w:val="24"/>
          <w:lang w:eastAsia="zh-CN"/>
        </w:rPr>
        <w:t>（2）将“术语和定义”内容进行整合（见第 3 章，1563—2018 年版的第 3 章和 1571—2018 年版的第 3 章）；</w:t>
      </w:r>
    </w:p>
    <w:p>
      <w:pPr>
        <w:numPr>
          <w:ilvl w:val="0"/>
          <w:numId w:val="0"/>
        </w:numPr>
        <w:spacing w:line="400" w:lineRule="exact"/>
        <w:ind w:firstLine="480" w:firstLineChars="200"/>
        <w:rPr>
          <w:rFonts w:hint="eastAsia" w:eastAsia="仿宋_GB2312"/>
          <w:bCs/>
          <w:sz w:val="24"/>
          <w:lang w:eastAsia="zh-CN"/>
        </w:rPr>
      </w:pPr>
      <w:r>
        <w:rPr>
          <w:rFonts w:hint="eastAsia" w:eastAsia="仿宋_GB2312"/>
          <w:bCs/>
          <w:sz w:val="24"/>
          <w:lang w:eastAsia="zh-CN"/>
        </w:rPr>
        <w:t>（3）将“温室结构与性能”和“大棚结构与性能”修改为“设施结构与环境”（见第 4 章，1563—2018 年版的第 4 章和 1571—2018 年版的第 4 章）；</w:t>
      </w:r>
    </w:p>
    <w:p>
      <w:pPr>
        <w:numPr>
          <w:ilvl w:val="0"/>
          <w:numId w:val="0"/>
        </w:numPr>
        <w:spacing w:line="400" w:lineRule="exact"/>
        <w:ind w:firstLine="480" w:firstLineChars="200"/>
        <w:rPr>
          <w:rFonts w:hint="eastAsia" w:eastAsia="仿宋_GB2312"/>
          <w:bCs/>
          <w:sz w:val="24"/>
          <w:lang w:eastAsia="zh-CN"/>
        </w:rPr>
      </w:pPr>
      <w:r>
        <w:rPr>
          <w:rFonts w:hint="eastAsia" w:eastAsia="仿宋_GB2312"/>
          <w:bCs/>
          <w:sz w:val="24"/>
          <w:lang w:eastAsia="zh-CN"/>
        </w:rPr>
        <w:t>（4）增加“塑料大棚茬口”（见第 5 章，1571—2018 年版的第 5 章）；</w:t>
      </w:r>
    </w:p>
    <w:p>
      <w:pPr>
        <w:numPr>
          <w:ilvl w:val="0"/>
          <w:numId w:val="0"/>
        </w:numPr>
        <w:spacing w:line="400" w:lineRule="exact"/>
        <w:ind w:firstLine="480" w:firstLineChars="200"/>
        <w:rPr>
          <w:rFonts w:hint="eastAsia" w:eastAsia="仿宋_GB2312"/>
          <w:bCs/>
          <w:sz w:val="24"/>
          <w:lang w:eastAsia="zh-CN"/>
        </w:rPr>
      </w:pPr>
      <w:r>
        <w:rPr>
          <w:rFonts w:hint="eastAsia" w:eastAsia="仿宋_GB2312"/>
          <w:bCs/>
          <w:sz w:val="24"/>
          <w:lang w:eastAsia="zh-CN"/>
        </w:rPr>
        <w:t>（5）将“种苗”进行整合（见第 6 章，1571—2018 年版的第 6 章和 1563—2018 年版的第 5 章）；</w:t>
      </w:r>
    </w:p>
    <w:p>
      <w:pPr>
        <w:numPr>
          <w:ilvl w:val="0"/>
          <w:numId w:val="0"/>
        </w:numPr>
        <w:spacing w:line="400" w:lineRule="exact"/>
        <w:ind w:firstLine="480" w:firstLineChars="200"/>
        <w:rPr>
          <w:rFonts w:hint="eastAsia" w:eastAsia="仿宋_GB2312"/>
          <w:bCs/>
          <w:sz w:val="24"/>
          <w:lang w:eastAsia="zh-CN"/>
        </w:rPr>
      </w:pPr>
      <w:r>
        <w:rPr>
          <w:rFonts w:hint="eastAsia" w:eastAsia="仿宋_GB2312"/>
          <w:bCs/>
          <w:sz w:val="24"/>
          <w:lang w:eastAsia="zh-CN"/>
        </w:rPr>
        <w:t>（6）将“整地施肥”进行整合（见第 7 章，1571—2018 年版的第 7 章和 1563—2018 年版的第 6 章）；</w:t>
      </w:r>
    </w:p>
    <w:p>
      <w:pPr>
        <w:numPr>
          <w:ilvl w:val="0"/>
          <w:numId w:val="0"/>
        </w:numPr>
        <w:spacing w:line="400" w:lineRule="exact"/>
        <w:ind w:firstLine="480" w:firstLineChars="200"/>
        <w:rPr>
          <w:rFonts w:hint="eastAsia" w:eastAsia="仿宋_GB2312"/>
          <w:bCs/>
          <w:sz w:val="24"/>
          <w:lang w:eastAsia="zh-CN"/>
        </w:rPr>
      </w:pPr>
      <w:r>
        <w:rPr>
          <w:rFonts w:hint="eastAsia" w:eastAsia="仿宋_GB2312"/>
          <w:bCs/>
          <w:sz w:val="24"/>
          <w:lang w:eastAsia="zh-CN"/>
        </w:rPr>
        <w:t>（7）将“定植”进行整合（见第 8 章， 1571—2018 年版的第 8 章和 1563—2018 年版的第 7 章）；</w:t>
      </w:r>
    </w:p>
    <w:p>
      <w:pPr>
        <w:numPr>
          <w:ilvl w:val="0"/>
          <w:numId w:val="0"/>
        </w:numPr>
        <w:spacing w:line="400" w:lineRule="exact"/>
        <w:ind w:firstLine="480" w:firstLineChars="200"/>
        <w:rPr>
          <w:rFonts w:hint="eastAsia" w:eastAsia="仿宋_GB2312"/>
          <w:bCs/>
          <w:sz w:val="24"/>
          <w:lang w:eastAsia="zh-CN"/>
        </w:rPr>
      </w:pPr>
      <w:r>
        <w:rPr>
          <w:rFonts w:hint="eastAsia" w:eastAsia="仿宋_GB2312"/>
          <w:bCs/>
          <w:sz w:val="24"/>
          <w:lang w:eastAsia="zh-CN"/>
        </w:rPr>
        <w:t>（8）将“田间管理”进行整合（见第 9 章，1571—2018 年版的第 9 章和 1563—2018 年版的第 8 章）；</w:t>
      </w:r>
    </w:p>
    <w:p>
      <w:pPr>
        <w:numPr>
          <w:ilvl w:val="0"/>
          <w:numId w:val="0"/>
        </w:numPr>
        <w:spacing w:line="400" w:lineRule="exact"/>
        <w:ind w:firstLine="480" w:firstLineChars="200"/>
        <w:rPr>
          <w:rFonts w:hint="eastAsia" w:eastAsia="仿宋_GB2312"/>
          <w:bCs/>
          <w:sz w:val="24"/>
          <w:lang w:eastAsia="zh-CN"/>
        </w:rPr>
      </w:pPr>
      <w:r>
        <w:rPr>
          <w:rFonts w:hint="eastAsia" w:eastAsia="仿宋_GB2312"/>
          <w:bCs/>
          <w:sz w:val="24"/>
          <w:lang w:eastAsia="zh-CN"/>
        </w:rPr>
        <w:t>（9）将“二氧化碳施肥”进行整合（见第 10 章，1571—2018 年版的第 10 章和 1563—2018 年版的第 9 章）。</w:t>
      </w:r>
    </w:p>
    <w:p>
      <w:pPr>
        <w:numPr>
          <w:ilvl w:val="0"/>
          <w:numId w:val="0"/>
        </w:numPr>
        <w:spacing w:line="400" w:lineRule="exact"/>
        <w:ind w:firstLine="480" w:firstLineChars="200"/>
        <w:rPr>
          <w:rFonts w:hint="eastAsia" w:eastAsia="仿宋_GB2312"/>
          <w:bCs/>
          <w:sz w:val="24"/>
          <w:lang w:eastAsia="zh-CN"/>
        </w:rPr>
      </w:pPr>
      <w:r>
        <w:rPr>
          <w:rFonts w:hint="eastAsia" w:eastAsia="仿宋_GB2312"/>
          <w:bCs/>
          <w:sz w:val="24"/>
          <w:lang w:eastAsia="zh-CN"/>
        </w:rPr>
        <w:t>（10）将“采收”进行整合（见第 12 章，1571—2018 年版的第 12 章和 1563—2018 年版的第 11 章）。</w:t>
      </w:r>
    </w:p>
    <w:p>
      <w:pPr>
        <w:spacing w:line="360" w:lineRule="auto"/>
        <w:ind w:firstLine="480" w:firstLineChars="200"/>
        <w:outlineLvl w:val="0"/>
        <w:rPr>
          <w:rFonts w:ascii="黑体" w:eastAsia="黑体"/>
          <w:sz w:val="24"/>
        </w:rPr>
      </w:pPr>
      <w:r>
        <w:rPr>
          <w:rFonts w:hint="eastAsia" w:ascii="黑体" w:eastAsia="黑体"/>
          <w:sz w:val="24"/>
        </w:rPr>
        <w:t>六</w:t>
      </w:r>
      <w:r>
        <w:rPr>
          <w:rFonts w:ascii="黑体" w:eastAsia="黑体"/>
          <w:sz w:val="24"/>
        </w:rPr>
        <w:t>、</w:t>
      </w:r>
      <w:r>
        <w:rPr>
          <w:rFonts w:hint="eastAsia" w:ascii="黑体" w:eastAsia="黑体"/>
          <w:sz w:val="24"/>
        </w:rPr>
        <w:t>重大</w:t>
      </w:r>
      <w:r>
        <w:rPr>
          <w:rFonts w:ascii="黑体" w:eastAsia="黑体"/>
          <w:sz w:val="24"/>
        </w:rPr>
        <w:t>意见分歧的处理依据和结果</w:t>
      </w:r>
    </w:p>
    <w:p>
      <w:pPr>
        <w:spacing w:line="360" w:lineRule="auto"/>
        <w:ind w:firstLine="480" w:firstLineChars="200"/>
        <w:jc w:val="left"/>
        <w:rPr>
          <w:rFonts w:hint="eastAsia" w:ascii="仿宋_GB2312" w:hAnsi="宋体" w:eastAsia="仿宋_GB2312"/>
          <w:sz w:val="24"/>
          <w:lang w:eastAsia="zh-CN"/>
        </w:rPr>
      </w:pPr>
      <w:r>
        <w:rPr>
          <w:rFonts w:hint="eastAsia" w:ascii="仿宋_GB2312" w:hAnsi="宋体" w:eastAsia="仿宋_GB2312"/>
          <w:sz w:val="24"/>
        </w:rPr>
        <w:t>本标准在制定过程中征求了</w:t>
      </w:r>
      <w:r>
        <w:rPr>
          <w:rFonts w:ascii="仿宋_GB2312" w:hAnsi="宋体" w:eastAsia="仿宋_GB2312"/>
          <w:sz w:val="24"/>
        </w:rPr>
        <w:t>山西省</w:t>
      </w:r>
      <w:r>
        <w:rPr>
          <w:rFonts w:hint="eastAsia" w:ascii="仿宋_GB2312" w:hAnsi="宋体" w:eastAsia="仿宋_GB2312"/>
          <w:sz w:val="24"/>
        </w:rPr>
        <w:t>园艺产业中心</w:t>
      </w:r>
      <w:r>
        <w:rPr>
          <w:rFonts w:ascii="仿宋_GB2312" w:hAnsi="宋体" w:eastAsia="仿宋_GB2312"/>
          <w:sz w:val="24"/>
        </w:rPr>
        <w:t>、</w:t>
      </w:r>
      <w:r>
        <w:rPr>
          <w:rFonts w:hint="eastAsia" w:ascii="仿宋_GB2312" w:hAnsi="宋体" w:eastAsia="仿宋_GB2312"/>
          <w:sz w:val="24"/>
        </w:rPr>
        <w:t>山西省蔬菜产业技术体系</w:t>
      </w:r>
      <w:r>
        <w:rPr>
          <w:rFonts w:ascii="仿宋_GB2312" w:hAnsi="宋体" w:eastAsia="仿宋_GB2312"/>
          <w:sz w:val="24"/>
        </w:rPr>
        <w:t>、</w:t>
      </w:r>
      <w:r>
        <w:rPr>
          <w:rFonts w:hint="eastAsia" w:ascii="仿宋_GB2312" w:hAnsi="宋体" w:eastAsia="仿宋_GB2312"/>
          <w:sz w:val="24"/>
        </w:rPr>
        <w:t>泽州县蔬菜事业中心</w:t>
      </w:r>
      <w:r>
        <w:rPr>
          <w:rFonts w:ascii="仿宋_GB2312" w:hAnsi="宋体" w:eastAsia="仿宋_GB2312"/>
          <w:sz w:val="24"/>
        </w:rPr>
        <w:t>、</w:t>
      </w:r>
      <w:r>
        <w:rPr>
          <w:rFonts w:hint="eastAsia" w:ascii="仿宋_GB2312" w:hAnsi="宋体" w:eastAsia="仿宋_GB2312"/>
          <w:sz w:val="24"/>
          <w:lang w:val="en-US" w:eastAsia="zh-CN"/>
        </w:rPr>
        <w:t>曲沃县智慧菜谷发展服务中心、</w:t>
      </w:r>
      <w:r>
        <w:rPr>
          <w:rFonts w:hint="eastAsia" w:ascii="仿宋_GB2312" w:hAnsi="宋体" w:eastAsia="仿宋_GB2312"/>
          <w:sz w:val="24"/>
        </w:rPr>
        <w:t>兴沃智慧农业有限公司等多家</w:t>
      </w:r>
      <w:r>
        <w:rPr>
          <w:rFonts w:ascii="仿宋_GB2312" w:hAnsi="宋体" w:eastAsia="仿宋_GB2312"/>
          <w:sz w:val="24"/>
        </w:rPr>
        <w:t>相关专家和技术人员的意见与建议，</w:t>
      </w:r>
      <w:r>
        <w:rPr>
          <w:rFonts w:hint="eastAsia" w:ascii="仿宋_GB2312" w:hAnsi="宋体" w:eastAsia="仿宋_GB2312"/>
          <w:sz w:val="24"/>
        </w:rPr>
        <w:t>专家主要在文本结构、术语应用和文字描述方面提出</w:t>
      </w:r>
      <w:r>
        <w:rPr>
          <w:rFonts w:hint="eastAsia" w:ascii="仿宋_GB2312" w:hAnsi="宋体" w:eastAsia="仿宋_GB2312"/>
          <w:sz w:val="24"/>
          <w:lang w:val="en-US" w:eastAsia="zh-CN"/>
        </w:rPr>
        <w:t>4</w:t>
      </w:r>
      <w:r>
        <w:rPr>
          <w:rFonts w:hint="eastAsia" w:ascii="仿宋_GB2312" w:hAnsi="宋体" w:eastAsia="仿宋_GB2312"/>
          <w:sz w:val="24"/>
        </w:rPr>
        <w:t>条意见，采纳</w:t>
      </w:r>
      <w:r>
        <w:rPr>
          <w:rFonts w:hint="eastAsia" w:ascii="仿宋_GB2312" w:hAnsi="宋体" w:eastAsia="仿宋_GB2312"/>
          <w:sz w:val="24"/>
          <w:lang w:val="en-US" w:eastAsia="zh-CN"/>
        </w:rPr>
        <w:t>4</w:t>
      </w:r>
      <w:r>
        <w:rPr>
          <w:rFonts w:hint="eastAsia" w:ascii="仿宋_GB2312" w:hAnsi="宋体" w:eastAsia="仿宋_GB2312"/>
          <w:sz w:val="24"/>
        </w:rPr>
        <w:t>条。具体意见汇总处理表。</w:t>
      </w:r>
    </w:p>
    <w:p>
      <w:pPr>
        <w:spacing w:line="360" w:lineRule="auto"/>
        <w:ind w:firstLine="480" w:firstLineChars="200"/>
        <w:outlineLvl w:val="0"/>
        <w:rPr>
          <w:rFonts w:ascii="黑体" w:eastAsia="黑体"/>
          <w:sz w:val="24"/>
        </w:rPr>
      </w:pPr>
      <w:r>
        <w:rPr>
          <w:rFonts w:hint="eastAsia" w:ascii="黑体" w:eastAsia="黑体"/>
          <w:sz w:val="24"/>
        </w:rPr>
        <w:t>七</w:t>
      </w:r>
      <w:r>
        <w:rPr>
          <w:rFonts w:ascii="黑体" w:eastAsia="黑体"/>
          <w:sz w:val="24"/>
        </w:rPr>
        <w:t>、</w:t>
      </w:r>
      <w:r>
        <w:rPr>
          <w:rFonts w:hint="eastAsia" w:ascii="黑体" w:eastAsia="黑体"/>
          <w:sz w:val="24"/>
        </w:rPr>
        <w:t>采标</w:t>
      </w:r>
      <w:r>
        <w:rPr>
          <w:rFonts w:ascii="黑体" w:eastAsia="黑体"/>
          <w:sz w:val="24"/>
        </w:rPr>
        <w:t>情况，是否合规引用或采用国际标准和国外先进标准，以及与国内外同类标准水平的对比情况</w:t>
      </w:r>
    </w:p>
    <w:p>
      <w:pPr>
        <w:spacing w:line="360" w:lineRule="auto"/>
        <w:ind w:firstLine="480" w:firstLineChars="200"/>
        <w:outlineLvl w:val="0"/>
        <w:rPr>
          <w:rFonts w:hint="eastAsia" w:ascii="仿宋_GB2312" w:hAnsi="宋体" w:eastAsia="仿宋_GB2312"/>
          <w:sz w:val="24"/>
        </w:rPr>
      </w:pPr>
      <w:r>
        <w:rPr>
          <w:rFonts w:hint="eastAsia" w:ascii="仿宋_GB2312" w:hAnsi="宋体" w:eastAsia="仿宋_GB2312"/>
          <w:sz w:val="24"/>
        </w:rPr>
        <w:t>合规引用或采用国际标准和国外先进标准，以及与国内外同类标准水平的对比情况。与国内同类标准相比，具有一定的先进性。</w:t>
      </w:r>
    </w:p>
    <w:p>
      <w:pPr>
        <w:spacing w:line="360" w:lineRule="auto"/>
        <w:ind w:firstLine="480" w:firstLineChars="200"/>
        <w:outlineLvl w:val="0"/>
        <w:rPr>
          <w:rFonts w:ascii="黑体" w:eastAsia="黑体"/>
          <w:sz w:val="24"/>
        </w:rPr>
      </w:pPr>
      <w:r>
        <w:rPr>
          <w:rFonts w:hint="eastAsia" w:ascii="黑体" w:eastAsia="黑体"/>
          <w:sz w:val="24"/>
        </w:rPr>
        <w:t>八</w:t>
      </w:r>
      <w:r>
        <w:rPr>
          <w:rFonts w:hint="eastAsia" w:ascii="黑体" w:eastAsia="黑体"/>
          <w:sz w:val="24"/>
          <w:lang w:eastAsia="zh-CN"/>
        </w:rPr>
        <w:t>、</w:t>
      </w:r>
      <w:r>
        <w:rPr>
          <w:rFonts w:hint="eastAsia" w:ascii="黑体" w:hAnsi="黑体" w:eastAsia="黑体"/>
          <w:sz w:val="24"/>
          <w:szCs w:val="24"/>
        </w:rPr>
        <w:t>作为推荐性标准或者强制性标准的建议及其理由。</w:t>
      </w:r>
    </w:p>
    <w:p>
      <w:pPr>
        <w:spacing w:line="360" w:lineRule="auto"/>
        <w:ind w:firstLine="480" w:firstLineChars="200"/>
        <w:jc w:val="left"/>
        <w:rPr>
          <w:rFonts w:ascii="仿宋_GB2312" w:hAnsi="宋体" w:eastAsia="仿宋_GB2312"/>
          <w:sz w:val="24"/>
        </w:rPr>
      </w:pPr>
      <w:r>
        <w:rPr>
          <w:rFonts w:ascii="仿宋_GB2312" w:hAnsi="宋体" w:eastAsia="仿宋_GB2312"/>
          <w:sz w:val="24"/>
        </w:rPr>
        <w:t>建议本标准为推荐性标准。</w:t>
      </w:r>
      <w:r>
        <w:rPr>
          <w:rFonts w:hint="eastAsia" w:ascii="仿宋_GB2312" w:hAnsi="宋体" w:eastAsia="仿宋_GB2312"/>
          <w:sz w:val="24"/>
        </w:rPr>
        <w:t>我国设施蔬菜生产水平参差不齐，机械化水平有限，但近3年来对二氧化碳技术有了一定的认识和了解，建议作为推荐性标准。</w:t>
      </w:r>
    </w:p>
    <w:p>
      <w:pPr>
        <w:spacing w:line="360" w:lineRule="auto"/>
        <w:ind w:firstLine="480" w:firstLineChars="200"/>
        <w:outlineLvl w:val="0"/>
        <w:rPr>
          <w:rFonts w:ascii="黑体" w:eastAsia="黑体"/>
          <w:sz w:val="24"/>
        </w:rPr>
      </w:pPr>
      <w:r>
        <w:rPr>
          <w:rFonts w:hint="eastAsia" w:ascii="黑体" w:eastAsia="黑体"/>
          <w:sz w:val="24"/>
        </w:rPr>
        <w:t>九</w:t>
      </w:r>
      <w:r>
        <w:rPr>
          <w:rFonts w:ascii="黑体" w:eastAsia="黑体"/>
          <w:sz w:val="24"/>
        </w:rPr>
        <w:t>、</w:t>
      </w:r>
      <w:r>
        <w:rPr>
          <w:rFonts w:hint="eastAsia" w:ascii="黑体" w:eastAsia="黑体"/>
          <w:sz w:val="24"/>
        </w:rPr>
        <w:t>实施</w:t>
      </w:r>
      <w:r>
        <w:rPr>
          <w:rFonts w:ascii="黑体" w:eastAsia="黑体"/>
          <w:sz w:val="24"/>
        </w:rPr>
        <w:t>标准的措施建议</w:t>
      </w:r>
    </w:p>
    <w:p>
      <w:pPr>
        <w:spacing w:line="360" w:lineRule="auto"/>
        <w:ind w:firstLine="480" w:firstLineChars="200"/>
        <w:jc w:val="left"/>
        <w:rPr>
          <w:rFonts w:hint="eastAsia" w:ascii="仿宋_GB2312" w:hAnsi="宋体" w:eastAsia="仿宋_GB2312"/>
          <w:b w:val="0"/>
          <w:bCs w:val="0"/>
          <w:sz w:val="24"/>
        </w:rPr>
      </w:pPr>
      <w:r>
        <w:rPr>
          <w:rFonts w:hint="eastAsia" w:ascii="仿宋_GB2312" w:hAnsi="宋体" w:eastAsia="仿宋_GB2312"/>
          <w:sz w:val="24"/>
        </w:rPr>
        <w:t>1、</w:t>
      </w:r>
      <w:r>
        <w:rPr>
          <w:rFonts w:hint="eastAsia" w:ascii="仿宋_GB2312" w:hAnsi="宋体" w:eastAsia="仿宋_GB2312"/>
          <w:b w:val="0"/>
          <w:bCs w:val="0"/>
          <w:sz w:val="24"/>
        </w:rPr>
        <w:t>加大标准的宣传力度</w:t>
      </w:r>
    </w:p>
    <w:p>
      <w:pPr>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加大宣传力度，把该规程的实施作为提升山西省日光温室蔬菜产业水平的重要推手，作为山西省蔬菜产业技术体系的重点工作，在“</w:t>
      </w:r>
      <w:r>
        <w:rPr>
          <w:rFonts w:hint="eastAsia" w:ascii="仿宋_GB2312" w:hAnsi="宋体" w:eastAsia="仿宋_GB2312"/>
          <w:sz w:val="24"/>
          <w:lang w:eastAsia="zh-CN"/>
        </w:rPr>
        <w:t>山西农民报</w:t>
      </w:r>
      <w:r>
        <w:rPr>
          <w:rFonts w:hint="eastAsia" w:ascii="仿宋_GB2312" w:hAnsi="宋体" w:eastAsia="仿宋_GB2312"/>
          <w:sz w:val="24"/>
        </w:rPr>
        <w:t>”、“山西蔬菜微信”等媒体开辟专栏，在国内主要蔬菜期刊、杂志和报纸上对标准进行专题介绍和宣传，将该技术标准普及到基层生产企业和农民手中。</w:t>
      </w:r>
    </w:p>
    <w:p>
      <w:pPr>
        <w:spacing w:line="360" w:lineRule="auto"/>
        <w:ind w:firstLine="480" w:firstLineChars="200"/>
        <w:jc w:val="left"/>
        <w:rPr>
          <w:rFonts w:hint="eastAsia" w:ascii="仿宋_GB2312" w:hAnsi="宋体" w:eastAsia="仿宋_GB2312"/>
          <w:b w:val="0"/>
          <w:bCs w:val="0"/>
          <w:sz w:val="24"/>
        </w:rPr>
      </w:pPr>
      <w:r>
        <w:rPr>
          <w:rFonts w:hint="eastAsia" w:ascii="仿宋_GB2312" w:hAnsi="宋体" w:eastAsia="仿宋_GB2312"/>
          <w:b w:val="0"/>
          <w:bCs w:val="0"/>
          <w:sz w:val="24"/>
          <w:lang w:val="en-US" w:eastAsia="zh-CN"/>
        </w:rPr>
        <w:t>2、</w:t>
      </w:r>
      <w:r>
        <w:rPr>
          <w:rFonts w:hint="eastAsia" w:ascii="仿宋_GB2312" w:hAnsi="宋体" w:eastAsia="仿宋_GB2312"/>
          <w:b w:val="0"/>
          <w:bCs w:val="0"/>
          <w:sz w:val="24"/>
        </w:rPr>
        <w:t>建立标准化示范园</w:t>
      </w:r>
    </w:p>
    <w:p>
      <w:pPr>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通过在晋南、晋中、晋北主要蔬菜园区和合作社建立该规程示范点，创造最好的产品和效益样板，以点带面，以带动本规程的广泛实施。</w:t>
      </w:r>
    </w:p>
    <w:p>
      <w:pPr>
        <w:spacing w:line="360" w:lineRule="auto"/>
        <w:ind w:firstLine="480" w:firstLineChars="200"/>
        <w:jc w:val="left"/>
        <w:rPr>
          <w:rFonts w:hint="eastAsia" w:ascii="仿宋_GB2312" w:hAnsi="宋体" w:eastAsia="仿宋_GB2312"/>
          <w:b w:val="0"/>
          <w:bCs w:val="0"/>
          <w:sz w:val="24"/>
        </w:rPr>
      </w:pPr>
      <w:r>
        <w:rPr>
          <w:rFonts w:hint="eastAsia" w:ascii="仿宋_GB2312" w:hAnsi="宋体" w:eastAsia="仿宋_GB2312"/>
          <w:b w:val="0"/>
          <w:bCs w:val="0"/>
          <w:sz w:val="24"/>
          <w:lang w:val="en-US" w:eastAsia="zh-CN"/>
        </w:rPr>
        <w:t>3、</w:t>
      </w:r>
      <w:r>
        <w:rPr>
          <w:rFonts w:hint="eastAsia" w:ascii="仿宋_GB2312" w:hAnsi="宋体" w:eastAsia="仿宋_GB2312"/>
          <w:b w:val="0"/>
          <w:bCs w:val="0"/>
          <w:sz w:val="24"/>
        </w:rPr>
        <w:t>加强技术培训</w:t>
      </w:r>
    </w:p>
    <w:p>
      <w:pPr>
        <w:spacing w:line="360" w:lineRule="auto"/>
        <w:ind w:firstLine="480" w:firstLineChars="200"/>
        <w:jc w:val="left"/>
        <w:rPr>
          <w:rFonts w:hint="eastAsia" w:ascii="仿宋_GB2312" w:hAnsi="宋体" w:eastAsia="仿宋_GB2312"/>
          <w:sz w:val="24"/>
          <w:lang w:val="en-US" w:eastAsia="zh-CN"/>
        </w:rPr>
      </w:pPr>
      <w:r>
        <w:rPr>
          <w:rFonts w:hint="eastAsia" w:ascii="仿宋_GB2312" w:hAnsi="宋体" w:eastAsia="仿宋_GB2312"/>
          <w:sz w:val="24"/>
        </w:rPr>
        <w:t>在该规程发布实施初期，在各个示范点进</w:t>
      </w:r>
      <w:r>
        <w:rPr>
          <w:rFonts w:hint="default" w:ascii="Times New Roman" w:hAnsi="Times New Roman" w:eastAsia="仿宋_GB2312" w:cs="Times New Roman"/>
          <w:sz w:val="24"/>
        </w:rPr>
        <w:t>行CO</w:t>
      </w:r>
      <w:r>
        <w:rPr>
          <w:rFonts w:hint="default" w:ascii="Times New Roman" w:hAnsi="Times New Roman" w:eastAsia="仿宋_GB2312" w:cs="Times New Roman"/>
          <w:sz w:val="24"/>
          <w:vertAlign w:val="subscript"/>
        </w:rPr>
        <w:t>2</w:t>
      </w:r>
      <w:r>
        <w:rPr>
          <w:rFonts w:hint="default" w:ascii="Times New Roman" w:hAnsi="Times New Roman" w:eastAsia="仿宋_GB2312" w:cs="Times New Roman"/>
          <w:sz w:val="24"/>
        </w:rPr>
        <w:t>施</w:t>
      </w:r>
      <w:r>
        <w:rPr>
          <w:rFonts w:hint="eastAsia" w:ascii="仿宋_GB2312" w:hAnsi="宋体" w:eastAsia="仿宋_GB2312"/>
          <w:sz w:val="24"/>
        </w:rPr>
        <w:t>肥标准化技术人员的培训及现场指导，做好技术示范，确保技术进村入户。</w:t>
      </w:r>
    </w:p>
    <w:p>
      <w:pPr>
        <w:pStyle w:val="2"/>
        <w:rPr>
          <w:rFonts w:hint="eastAsia" w:ascii="仿宋_GB2312" w:hAnsi="宋体" w:eastAsia="仿宋_GB2312"/>
          <w:sz w:val="24"/>
          <w:lang w:val="en-US" w:eastAsia="zh-CN"/>
        </w:rPr>
      </w:pPr>
    </w:p>
    <w:p>
      <w:pPr>
        <w:pStyle w:val="4"/>
        <w:rPr>
          <w:rFonts w:hint="eastAsia" w:ascii="仿宋_GB2312" w:hAnsi="宋体" w:eastAsia="仿宋_GB2312"/>
          <w:sz w:val="24"/>
          <w:lang w:val="en-US" w:eastAsia="zh-CN"/>
        </w:rPr>
      </w:pPr>
    </w:p>
    <w:p>
      <w:pPr>
        <w:rPr>
          <w:rFonts w:hint="eastAsia" w:ascii="仿宋_GB2312" w:hAnsi="宋体" w:eastAsia="仿宋_GB2312"/>
          <w:sz w:val="24"/>
          <w:lang w:val="en-US" w:eastAsia="zh-CN"/>
        </w:rPr>
      </w:pPr>
    </w:p>
    <w:p>
      <w:pPr>
        <w:pStyle w:val="2"/>
        <w:rPr>
          <w:rFonts w:hint="eastAsia" w:ascii="仿宋_GB2312" w:hAnsi="宋体" w:eastAsia="仿宋_GB2312"/>
          <w:sz w:val="24"/>
          <w:lang w:val="en-US" w:eastAsia="zh-CN"/>
        </w:rPr>
      </w:pPr>
    </w:p>
    <w:p>
      <w:pPr>
        <w:pStyle w:val="4"/>
        <w:rPr>
          <w:rFonts w:hint="eastAsia" w:ascii="仿宋_GB2312" w:hAnsi="宋体" w:eastAsia="仿宋_GB2312"/>
          <w:sz w:val="24"/>
          <w:lang w:val="en-US" w:eastAsia="zh-CN"/>
        </w:rPr>
      </w:pPr>
    </w:p>
    <w:p>
      <w:pPr>
        <w:rPr>
          <w:rFonts w:hint="eastAsia" w:ascii="仿宋_GB2312" w:hAnsi="宋体" w:eastAsia="仿宋_GB2312"/>
          <w:sz w:val="24"/>
          <w:lang w:val="en-US" w:eastAsia="zh-CN"/>
        </w:rPr>
      </w:pPr>
    </w:p>
    <w:p>
      <w:pPr>
        <w:pStyle w:val="2"/>
        <w:rPr>
          <w:rFonts w:hint="eastAsia" w:ascii="仿宋_GB2312" w:hAnsi="宋体" w:eastAsia="仿宋_GB2312"/>
          <w:sz w:val="24"/>
          <w:lang w:val="en-US" w:eastAsia="zh-CN"/>
        </w:rPr>
      </w:pPr>
    </w:p>
    <w:p>
      <w:pPr>
        <w:pStyle w:val="4"/>
        <w:rPr>
          <w:rFonts w:hint="eastAsia"/>
          <w:lang w:val="en-US" w:eastAsia="zh-CN"/>
        </w:rPr>
        <w:sectPr>
          <w:footerReference r:id="rId3" w:type="default"/>
          <w:pgSz w:w="11906" w:h="16838"/>
          <w:pgMar w:top="1440" w:right="1803" w:bottom="1440" w:left="1803" w:header="851" w:footer="992" w:gutter="0"/>
          <w:pgNumType w:start="1"/>
          <w:cols w:space="0" w:num="1"/>
          <w:titlePg/>
          <w:rtlGutter w:val="0"/>
          <w:docGrid w:type="lines" w:linePitch="319" w:charSpace="0"/>
        </w:sectPr>
      </w:pP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附表</w:t>
      </w:r>
    </w:p>
    <w:p>
      <w:pPr>
        <w:jc w:val="center"/>
        <w:rPr>
          <w:rFonts w:ascii="仿宋_GB2312" w:hAnsi="宋体" w:eastAsia="仿宋_GB2312"/>
          <w:sz w:val="24"/>
        </w:rPr>
      </w:pPr>
      <w:r>
        <w:rPr>
          <w:rFonts w:hint="eastAsia" w:ascii="仿宋_GB2312" w:hAnsi="宋体" w:eastAsia="仿宋_GB2312"/>
          <w:sz w:val="24"/>
          <w:lang w:val="en-US" w:eastAsia="zh-CN"/>
        </w:rPr>
        <w:t>设施西瓜高效固碳生产</w:t>
      </w:r>
      <w:r>
        <w:rPr>
          <w:rFonts w:hint="eastAsia" w:ascii="仿宋_GB2312" w:hAnsi="宋体" w:eastAsia="仿宋_GB2312"/>
          <w:sz w:val="24"/>
        </w:rPr>
        <w:t>技术规程地方标准征求意见汇总处理表</w:t>
      </w:r>
    </w:p>
    <w:p>
      <w:pPr>
        <w:tabs>
          <w:tab w:val="left" w:pos="11340"/>
        </w:tabs>
        <w:ind w:firstLine="420" w:firstLineChars="200"/>
        <w:jc w:val="left"/>
        <w:rPr>
          <w:rFonts w:ascii="宋体" w:hAnsi="宋体"/>
          <w:szCs w:val="21"/>
        </w:rPr>
      </w:pPr>
      <w:r>
        <w:rPr>
          <w:rFonts w:hint="eastAsia" w:ascii="宋体" w:hAnsi="宋体"/>
          <w:szCs w:val="21"/>
        </w:rPr>
        <w:t xml:space="preserve">起草单位：山西农业大学 </w:t>
      </w:r>
      <w:r>
        <w:rPr>
          <w:rFonts w:ascii="宋体" w:hAnsi="宋体"/>
          <w:szCs w:val="21"/>
        </w:rPr>
        <w:t xml:space="preserve">     </w:t>
      </w:r>
      <w:r>
        <w:rPr>
          <w:rFonts w:hint="eastAsia" w:ascii="宋体" w:hAnsi="宋体"/>
          <w:szCs w:val="21"/>
        </w:rPr>
        <w:t xml:space="preserve">  承办人：</w:t>
      </w:r>
      <w:r>
        <w:rPr>
          <w:rFonts w:hint="eastAsia" w:ascii="宋体" w:hAnsi="宋体"/>
          <w:szCs w:val="21"/>
          <w:lang w:val="en-US" w:eastAsia="zh-CN"/>
        </w:rPr>
        <w:t>李斌</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联系电话：1</w:t>
      </w:r>
      <w:r>
        <w:rPr>
          <w:rFonts w:hint="eastAsia" w:ascii="宋体" w:hAnsi="宋体"/>
          <w:szCs w:val="21"/>
          <w:lang w:val="en-US" w:eastAsia="zh-CN"/>
        </w:rPr>
        <w:t>8335480758</w:t>
      </w:r>
      <w:r>
        <w:rPr>
          <w:rFonts w:hint="eastAsia" w:ascii="宋体" w:hAnsi="宋体"/>
          <w:szCs w:val="21"/>
        </w:rPr>
        <w:t xml:space="preserve">       填写时间：</w:t>
      </w:r>
      <w:r>
        <w:rPr>
          <w:szCs w:val="21"/>
        </w:rPr>
        <w:t>2024年</w:t>
      </w:r>
      <w:r>
        <w:rPr>
          <w:rFonts w:hint="eastAsia"/>
          <w:szCs w:val="21"/>
        </w:rPr>
        <w:t>2</w:t>
      </w:r>
      <w:r>
        <w:rPr>
          <w:szCs w:val="21"/>
        </w:rPr>
        <w:t>月18日</w:t>
      </w:r>
      <w:r>
        <w:rPr>
          <w:rFonts w:hint="eastAsia" w:ascii="宋体" w:hAnsi="宋体"/>
          <w:szCs w:val="21"/>
        </w:rPr>
        <w:t xml:space="preserve">       </w:t>
      </w:r>
    </w:p>
    <w:p>
      <w:pPr>
        <w:tabs>
          <w:tab w:val="left" w:pos="11340"/>
        </w:tabs>
        <w:ind w:firstLine="420" w:firstLineChars="200"/>
        <w:jc w:val="left"/>
        <w:rPr>
          <w:rFonts w:ascii="宋体" w:hAnsi="宋体"/>
          <w:szCs w:val="21"/>
        </w:rPr>
      </w:pPr>
      <w:r>
        <w:rPr>
          <w:rFonts w:hint="eastAsia"/>
          <w:szCs w:val="21"/>
        </w:rPr>
        <w:t xml:space="preserve">               </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1843"/>
        <w:gridCol w:w="3149"/>
        <w:gridCol w:w="3419"/>
        <w:gridCol w:w="1224"/>
        <w:gridCol w:w="3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rPr>
                <w:rFonts w:eastAsia="仿宋_GB2312"/>
                <w:b/>
                <w:szCs w:val="21"/>
              </w:rPr>
            </w:pPr>
            <w:r>
              <w:rPr>
                <w:rFonts w:eastAsia="仿宋_GB2312"/>
                <w:b/>
                <w:szCs w:val="21"/>
              </w:rPr>
              <w:t>序号</w:t>
            </w:r>
          </w:p>
        </w:tc>
        <w:tc>
          <w:tcPr>
            <w:tcW w:w="1843" w:type="dxa"/>
            <w:vAlign w:val="center"/>
          </w:tcPr>
          <w:p>
            <w:pPr>
              <w:spacing w:line="380" w:lineRule="exact"/>
              <w:jc w:val="center"/>
              <w:rPr>
                <w:rFonts w:eastAsia="仿宋_GB2312"/>
                <w:b/>
                <w:szCs w:val="21"/>
              </w:rPr>
            </w:pPr>
            <w:r>
              <w:rPr>
                <w:rFonts w:hint="eastAsia" w:eastAsia="仿宋_GB2312"/>
                <w:b/>
                <w:szCs w:val="21"/>
              </w:rPr>
              <w:t>标准章条编号</w:t>
            </w:r>
          </w:p>
        </w:tc>
        <w:tc>
          <w:tcPr>
            <w:tcW w:w="3149" w:type="dxa"/>
            <w:vAlign w:val="center"/>
          </w:tcPr>
          <w:p>
            <w:pPr>
              <w:spacing w:line="380" w:lineRule="exact"/>
              <w:jc w:val="center"/>
              <w:rPr>
                <w:rFonts w:eastAsia="仿宋_GB2312"/>
                <w:b/>
                <w:szCs w:val="21"/>
              </w:rPr>
            </w:pPr>
            <w:r>
              <w:rPr>
                <w:rFonts w:eastAsia="仿宋_GB2312"/>
                <w:b/>
                <w:szCs w:val="21"/>
              </w:rPr>
              <w:t>意见</w:t>
            </w:r>
            <w:r>
              <w:rPr>
                <w:rFonts w:hint="eastAsia" w:eastAsia="仿宋_GB2312"/>
                <w:b/>
                <w:szCs w:val="21"/>
              </w:rPr>
              <w:t>内容</w:t>
            </w:r>
          </w:p>
        </w:tc>
        <w:tc>
          <w:tcPr>
            <w:tcW w:w="3419" w:type="dxa"/>
            <w:vAlign w:val="center"/>
          </w:tcPr>
          <w:p>
            <w:pPr>
              <w:spacing w:line="380" w:lineRule="exact"/>
              <w:jc w:val="center"/>
              <w:rPr>
                <w:rFonts w:eastAsia="仿宋_GB2312"/>
                <w:b/>
                <w:szCs w:val="21"/>
              </w:rPr>
            </w:pPr>
            <w:r>
              <w:rPr>
                <w:rFonts w:hint="eastAsia" w:eastAsia="仿宋_GB2312"/>
                <w:b/>
                <w:szCs w:val="21"/>
              </w:rPr>
              <w:t>提出单位（或个人）</w:t>
            </w:r>
          </w:p>
        </w:tc>
        <w:tc>
          <w:tcPr>
            <w:tcW w:w="1224" w:type="dxa"/>
            <w:vAlign w:val="center"/>
          </w:tcPr>
          <w:p>
            <w:pPr>
              <w:spacing w:line="380" w:lineRule="exact"/>
              <w:jc w:val="center"/>
              <w:rPr>
                <w:rFonts w:eastAsia="仿宋_GB2312"/>
                <w:b/>
                <w:szCs w:val="21"/>
              </w:rPr>
            </w:pPr>
            <w:r>
              <w:rPr>
                <w:rFonts w:hint="eastAsia" w:eastAsia="仿宋_GB2312"/>
                <w:b/>
                <w:szCs w:val="21"/>
              </w:rPr>
              <w:t>处理意见（</w:t>
            </w:r>
            <w:r>
              <w:rPr>
                <w:rFonts w:eastAsia="仿宋_GB2312"/>
                <w:b/>
                <w:szCs w:val="21"/>
              </w:rPr>
              <w:t>采纳</w:t>
            </w:r>
            <w:r>
              <w:rPr>
                <w:rFonts w:hint="eastAsia" w:eastAsia="仿宋_GB2312"/>
                <w:b/>
                <w:szCs w:val="21"/>
              </w:rPr>
              <w:t>/不采纳）</w:t>
            </w:r>
          </w:p>
        </w:tc>
        <w:tc>
          <w:tcPr>
            <w:tcW w:w="3002" w:type="dxa"/>
            <w:vAlign w:val="center"/>
          </w:tcPr>
          <w:p>
            <w:pPr>
              <w:spacing w:line="380" w:lineRule="exact"/>
              <w:jc w:val="center"/>
              <w:rPr>
                <w:rFonts w:eastAsia="仿宋_GB2312"/>
                <w:b/>
                <w:szCs w:val="21"/>
              </w:rPr>
            </w:pPr>
            <w:r>
              <w:rPr>
                <w:rFonts w:hint="eastAsia" w:eastAsia="仿宋_GB2312"/>
                <w:b/>
                <w:szCs w:val="21"/>
              </w:rPr>
              <w:t>意见处理说明</w:t>
            </w:r>
          </w:p>
          <w:p>
            <w:pPr>
              <w:spacing w:line="380" w:lineRule="exact"/>
              <w:jc w:val="center"/>
              <w:rPr>
                <w:rFonts w:eastAsia="仿宋_GB2312"/>
                <w:b/>
                <w:szCs w:val="21"/>
              </w:rPr>
            </w:pPr>
            <w:r>
              <w:rPr>
                <w:rFonts w:hint="eastAsia" w:eastAsia="仿宋_GB2312"/>
                <w:b/>
                <w:szCs w:val="21"/>
              </w:rPr>
              <w:t>（不采纳的理由等）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hint="eastAsia" w:eastAsia="仿宋_GB2312"/>
                <w:b/>
                <w:sz w:val="18"/>
                <w:szCs w:val="18"/>
                <w:lang w:val="en-US" w:eastAsia="zh-CN"/>
              </w:rPr>
            </w:pPr>
            <w:r>
              <w:rPr>
                <w:rFonts w:hint="eastAsia" w:asciiTheme="minorEastAsia" w:hAnsiTheme="minorEastAsia" w:eastAsiaTheme="minorEastAsia"/>
                <w:b/>
                <w:sz w:val="18"/>
                <w:szCs w:val="18"/>
              </w:rPr>
              <w:t>1</w:t>
            </w:r>
          </w:p>
        </w:tc>
        <w:tc>
          <w:tcPr>
            <w:tcW w:w="1843" w:type="dxa"/>
            <w:vAlign w:val="center"/>
          </w:tcPr>
          <w:p>
            <w:pPr>
              <w:ind w:left="-107" w:leftChars="-51" w:firstLine="68" w:firstLineChars="38"/>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cs="Times New Roman"/>
                <w:kern w:val="2"/>
                <w:sz w:val="18"/>
                <w:szCs w:val="18"/>
                <w:lang w:val="en-US" w:eastAsia="zh-CN" w:bidi="ar-SA"/>
              </w:rPr>
              <w:t>条款2</w:t>
            </w:r>
          </w:p>
        </w:tc>
        <w:tc>
          <w:tcPr>
            <w:tcW w:w="3149" w:type="dxa"/>
            <w:vAlign w:val="center"/>
          </w:tcPr>
          <w:p>
            <w:pPr>
              <w:ind w:left="-107" w:leftChars="-51"/>
              <w:jc w:val="left"/>
              <w:rPr>
                <w:rFonts w:hint="default" w:ascii="Times New Roman" w:hAnsi="Times New Roman" w:eastAsia="宋体" w:cs="Times New Roman"/>
                <w:kern w:val="2"/>
                <w:sz w:val="18"/>
                <w:szCs w:val="18"/>
                <w:lang w:val="en-US" w:eastAsia="zh-CN" w:bidi="ar-SA"/>
              </w:rPr>
            </w:pPr>
            <w:r>
              <w:rPr>
                <w:rFonts w:hint="eastAsia" w:ascii="Times New Roman" w:hAnsi="Times New Roman" w:cs="Times New Roman"/>
                <w:kern w:val="2"/>
                <w:sz w:val="18"/>
                <w:szCs w:val="18"/>
                <w:lang w:val="en-US" w:eastAsia="zh-CN" w:bidi="ar-SA"/>
              </w:rPr>
              <w:t>删除引用已废止标准GB/T 19165，变更为J</w:t>
            </w:r>
            <w:r>
              <w:rPr>
                <w:rFonts w:hint="default" w:ascii="Times New Roman" w:hAnsi="Times New Roman" w:cs="Times New Roman"/>
                <w:kern w:val="2"/>
                <w:sz w:val="18"/>
                <w:szCs w:val="18"/>
                <w:lang w:val="en-US" w:eastAsia="zh-CN" w:bidi="ar-SA"/>
              </w:rPr>
              <w:t>B/T 1</w:t>
            </w:r>
            <w:r>
              <w:rPr>
                <w:rFonts w:hint="eastAsia" w:ascii="Times New Roman" w:hAnsi="Times New Roman" w:cs="Times New Roman"/>
                <w:kern w:val="2"/>
                <w:sz w:val="18"/>
                <w:szCs w:val="18"/>
                <w:lang w:val="en-US" w:eastAsia="zh-CN" w:bidi="ar-SA"/>
              </w:rPr>
              <w:t>0594</w:t>
            </w:r>
          </w:p>
        </w:tc>
        <w:tc>
          <w:tcPr>
            <w:tcW w:w="3419" w:type="dxa"/>
            <w:vAlign w:val="center"/>
          </w:tcPr>
          <w:p>
            <w:pPr>
              <w:ind w:left="-107" w:leftChars="-51" w:firstLine="68" w:firstLineChars="38"/>
              <w:jc w:val="left"/>
              <w:rPr>
                <w:rFonts w:hint="eastAsia" w:ascii="Times New Roman" w:hAnsi="Times New Roman" w:eastAsia="宋体" w:cs="Times New Roman"/>
                <w:kern w:val="2"/>
                <w:sz w:val="18"/>
                <w:szCs w:val="18"/>
                <w:lang w:val="en-US" w:eastAsia="zh-CN" w:bidi="ar-SA"/>
              </w:rPr>
            </w:pPr>
            <w:r>
              <w:rPr>
                <w:rFonts w:asciiTheme="minorEastAsia" w:hAnsiTheme="minorEastAsia" w:eastAsiaTheme="minorEastAsia"/>
                <w:sz w:val="18"/>
                <w:szCs w:val="18"/>
              </w:rPr>
              <w:t>山西省</w:t>
            </w:r>
            <w:r>
              <w:rPr>
                <w:rFonts w:hint="eastAsia" w:asciiTheme="minorEastAsia" w:hAnsiTheme="minorEastAsia" w:eastAsiaTheme="minorEastAsia"/>
                <w:sz w:val="18"/>
                <w:szCs w:val="18"/>
              </w:rPr>
              <w:t>园艺产业中心</w:t>
            </w:r>
          </w:p>
        </w:tc>
        <w:tc>
          <w:tcPr>
            <w:tcW w:w="1224" w:type="dxa"/>
            <w:vAlign w:val="center"/>
          </w:tcPr>
          <w:p>
            <w:pPr>
              <w:jc w:val="center"/>
              <w:rPr>
                <w:rFonts w:hint="eastAsia" w:ascii="Times New Roman" w:hAnsi="Times New Roman" w:eastAsia="宋体" w:cs="Times New Roman"/>
                <w:kern w:val="2"/>
                <w:sz w:val="18"/>
                <w:szCs w:val="18"/>
                <w:lang w:val="en-US" w:eastAsia="zh-CN" w:bidi="ar-SA"/>
              </w:rPr>
            </w:pPr>
            <w:r>
              <w:rPr>
                <w:rFonts w:ascii="宋体" w:hAnsi="宋体"/>
                <w:bCs/>
                <w:sz w:val="18"/>
                <w:szCs w:val="18"/>
              </w:rPr>
              <w:t>采纳</w:t>
            </w:r>
          </w:p>
        </w:tc>
        <w:tc>
          <w:tcPr>
            <w:tcW w:w="3002" w:type="dxa"/>
            <w:vAlign w:val="center"/>
          </w:tcPr>
          <w:p>
            <w:pPr>
              <w:spacing w:line="380" w:lineRule="exact"/>
              <w:jc w:val="center"/>
              <w:rPr>
                <w:rFonts w:hint="eastAsia" w:eastAsia="仿宋_GB2312"/>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cs="Times New Roman" w:asciiTheme="minorEastAsia" w:hAnsiTheme="minorEastAsia" w:eastAsiaTheme="minorEastAsia"/>
                <w:b/>
                <w:kern w:val="2"/>
                <w:sz w:val="18"/>
                <w:szCs w:val="18"/>
                <w:lang w:val="en-US" w:eastAsia="zh-CN" w:bidi="ar-SA"/>
              </w:rPr>
            </w:pPr>
            <w:r>
              <w:rPr>
                <w:rFonts w:hint="eastAsia" w:asciiTheme="minorEastAsia" w:hAnsiTheme="minorEastAsia" w:eastAsiaTheme="minorEastAsia"/>
                <w:b/>
                <w:sz w:val="18"/>
                <w:szCs w:val="18"/>
              </w:rPr>
              <w:t>2</w:t>
            </w:r>
          </w:p>
        </w:tc>
        <w:tc>
          <w:tcPr>
            <w:tcW w:w="1843" w:type="dxa"/>
            <w:vAlign w:val="center"/>
          </w:tcPr>
          <w:p>
            <w:pPr>
              <w:jc w:val="center"/>
              <w:rPr>
                <w:rFonts w:hint="default" w:cs="Times New Roman" w:asciiTheme="minorEastAsia" w:hAnsiTheme="minorEastAsia" w:eastAsiaTheme="minorEastAsia"/>
                <w:b/>
                <w:kern w:val="2"/>
                <w:sz w:val="18"/>
                <w:szCs w:val="18"/>
                <w:lang w:val="en-US" w:eastAsia="zh-CN" w:bidi="ar-SA"/>
              </w:rPr>
            </w:pPr>
            <w:r>
              <w:rPr>
                <w:rFonts w:hint="eastAsia" w:ascii="Times New Roman" w:hAnsi="Times New Roman" w:cs="Times New Roman" w:eastAsiaTheme="minorEastAsia"/>
                <w:sz w:val="18"/>
                <w:szCs w:val="18"/>
                <w:lang w:val="en-US" w:eastAsia="zh-CN"/>
              </w:rPr>
              <w:t>条款5</w:t>
            </w:r>
          </w:p>
        </w:tc>
        <w:tc>
          <w:tcPr>
            <w:tcW w:w="3149" w:type="dxa"/>
            <w:vAlign w:val="center"/>
          </w:tcPr>
          <w:p>
            <w:pPr>
              <w:ind w:left="-107" w:leftChars="-51"/>
              <w:jc w:val="left"/>
              <w:rPr>
                <w:rFonts w:hint="default" w:cs="Times New Roman" w:asciiTheme="minorEastAsia" w:hAnsiTheme="minorEastAsia" w:eastAsiaTheme="minorEastAsia"/>
                <w:b/>
                <w:kern w:val="2"/>
                <w:sz w:val="18"/>
                <w:szCs w:val="18"/>
                <w:lang w:val="en-US" w:eastAsia="zh-CN" w:bidi="ar-SA"/>
              </w:rPr>
            </w:pPr>
            <w:r>
              <w:rPr>
                <w:rFonts w:hint="default" w:ascii="Times New Roman" w:hAnsi="Times New Roman" w:cs="Times New Roman"/>
                <w:sz w:val="18"/>
                <w:szCs w:val="18"/>
              </w:rPr>
              <w:t>建议增加</w:t>
            </w:r>
            <w:r>
              <w:rPr>
                <w:rFonts w:hint="eastAsia" w:ascii="Times New Roman" w:hAnsi="Times New Roman" w:cs="Times New Roman"/>
                <w:sz w:val="18"/>
                <w:szCs w:val="18"/>
                <w:lang w:val="en-US" w:eastAsia="zh-CN"/>
              </w:rPr>
              <w:t>塑料大棚</w:t>
            </w:r>
            <w:r>
              <w:rPr>
                <w:rFonts w:hint="default" w:ascii="Times New Roman" w:hAnsi="Times New Roman" w:cs="Times New Roman"/>
                <w:sz w:val="18"/>
                <w:szCs w:val="18"/>
              </w:rPr>
              <w:t>茬口安排</w:t>
            </w:r>
          </w:p>
        </w:tc>
        <w:tc>
          <w:tcPr>
            <w:tcW w:w="3419" w:type="dxa"/>
            <w:vAlign w:val="center"/>
          </w:tcPr>
          <w:p>
            <w:pPr>
              <w:ind w:left="-107" w:leftChars="-51" w:firstLine="68" w:firstLineChars="38"/>
              <w:jc w:val="left"/>
              <w:rPr>
                <w:rFonts w:hint="eastAsia" w:ascii="Times New Roman" w:hAnsi="Times New Roman" w:eastAsia="宋体" w:cs="Times New Roman"/>
                <w:kern w:val="2"/>
                <w:sz w:val="18"/>
                <w:szCs w:val="18"/>
                <w:lang w:val="en-US" w:eastAsia="zh-CN" w:bidi="ar-SA"/>
              </w:rPr>
            </w:pPr>
            <w:r>
              <w:rPr>
                <w:rFonts w:asciiTheme="minorEastAsia" w:hAnsiTheme="minorEastAsia" w:eastAsiaTheme="minorEastAsia"/>
                <w:sz w:val="18"/>
                <w:szCs w:val="18"/>
              </w:rPr>
              <w:t>山西省</w:t>
            </w:r>
            <w:r>
              <w:rPr>
                <w:rFonts w:hint="eastAsia" w:asciiTheme="minorEastAsia" w:hAnsiTheme="minorEastAsia" w:eastAsiaTheme="minorEastAsia"/>
                <w:sz w:val="18"/>
                <w:szCs w:val="18"/>
              </w:rPr>
              <w:t>园艺产业中心</w:t>
            </w:r>
          </w:p>
        </w:tc>
        <w:tc>
          <w:tcPr>
            <w:tcW w:w="1224" w:type="dxa"/>
            <w:vAlign w:val="center"/>
          </w:tcPr>
          <w:p>
            <w:pPr>
              <w:jc w:val="center"/>
              <w:rPr>
                <w:rFonts w:hint="eastAsia" w:ascii="Times New Roman" w:hAnsi="Times New Roman" w:eastAsia="宋体" w:cs="Times New Roman"/>
                <w:kern w:val="2"/>
                <w:sz w:val="18"/>
                <w:szCs w:val="18"/>
                <w:lang w:val="en-US" w:eastAsia="zh-CN" w:bidi="ar-SA"/>
              </w:rPr>
            </w:pPr>
            <w:r>
              <w:rPr>
                <w:rFonts w:ascii="宋体" w:hAnsi="宋体"/>
                <w:bCs/>
                <w:sz w:val="18"/>
                <w:szCs w:val="18"/>
              </w:rPr>
              <w:t>采纳</w:t>
            </w:r>
          </w:p>
        </w:tc>
        <w:tc>
          <w:tcPr>
            <w:tcW w:w="3002" w:type="dxa"/>
            <w:vAlign w:val="center"/>
          </w:tcPr>
          <w:p>
            <w:pPr>
              <w:spacing w:line="380" w:lineRule="exact"/>
              <w:jc w:val="center"/>
              <w:rPr>
                <w:rFonts w:hint="eastAsia" w:eastAsia="仿宋_GB2312"/>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cs="Times New Roman" w:asciiTheme="minorEastAsia" w:hAnsiTheme="minorEastAsia" w:eastAsiaTheme="minorEastAsia"/>
                <w:b/>
                <w:kern w:val="2"/>
                <w:sz w:val="18"/>
                <w:szCs w:val="18"/>
                <w:lang w:val="en-US" w:eastAsia="zh-CN" w:bidi="ar-SA"/>
              </w:rPr>
            </w:pPr>
            <w:r>
              <w:rPr>
                <w:rFonts w:hint="eastAsia" w:asciiTheme="minorEastAsia" w:hAnsiTheme="minorEastAsia" w:eastAsiaTheme="minorEastAsia"/>
                <w:b/>
                <w:sz w:val="18"/>
                <w:szCs w:val="18"/>
              </w:rPr>
              <w:t>3</w:t>
            </w:r>
          </w:p>
        </w:tc>
        <w:tc>
          <w:tcPr>
            <w:tcW w:w="1843" w:type="dxa"/>
            <w:vAlign w:val="center"/>
          </w:tcPr>
          <w:p>
            <w:pPr>
              <w:jc w:val="center"/>
              <w:rPr>
                <w:rFonts w:hint="default" w:cs="Times New Roman" w:asciiTheme="minorEastAsia" w:hAnsiTheme="minorEastAsia" w:eastAsiaTheme="minorEastAsia"/>
                <w:b w:val="0"/>
                <w:bCs/>
                <w:kern w:val="2"/>
                <w:sz w:val="18"/>
                <w:szCs w:val="18"/>
                <w:lang w:val="en-US" w:eastAsia="zh-CN" w:bidi="ar-SA"/>
              </w:rPr>
            </w:pPr>
            <w:r>
              <w:rPr>
                <w:rFonts w:hint="eastAsia" w:cs="Times New Roman" w:asciiTheme="minorEastAsia" w:hAnsiTheme="minorEastAsia" w:eastAsiaTheme="minorEastAsia"/>
                <w:b w:val="0"/>
                <w:bCs/>
                <w:kern w:val="2"/>
                <w:sz w:val="18"/>
                <w:szCs w:val="18"/>
                <w:lang w:val="en-US" w:eastAsia="zh-CN" w:bidi="ar-SA"/>
              </w:rPr>
              <w:t>条款7</w:t>
            </w:r>
          </w:p>
        </w:tc>
        <w:tc>
          <w:tcPr>
            <w:tcW w:w="3149" w:type="dxa"/>
            <w:vAlign w:val="center"/>
          </w:tcPr>
          <w:p>
            <w:pPr>
              <w:ind w:left="-107" w:leftChars="-51"/>
              <w:jc w:val="left"/>
              <w:rPr>
                <w:rFonts w:hint="default" w:cs="Times New Roman" w:asciiTheme="minorEastAsia" w:hAnsiTheme="minorEastAsia" w:eastAsiaTheme="minorEastAsia"/>
                <w:b w:val="0"/>
                <w:bCs/>
                <w:kern w:val="2"/>
                <w:sz w:val="18"/>
                <w:szCs w:val="18"/>
                <w:lang w:val="en-US" w:eastAsia="zh-CN" w:bidi="ar-SA"/>
              </w:rPr>
            </w:pPr>
            <w:r>
              <w:rPr>
                <w:rFonts w:hint="eastAsia" w:cs="Times New Roman" w:asciiTheme="minorEastAsia" w:hAnsiTheme="minorEastAsia" w:eastAsiaTheme="minorEastAsia"/>
                <w:b w:val="0"/>
                <w:bCs/>
                <w:kern w:val="2"/>
                <w:sz w:val="18"/>
                <w:szCs w:val="18"/>
                <w:lang w:val="en-US" w:eastAsia="zh-CN" w:bidi="ar-SA"/>
              </w:rPr>
              <w:t>建议精简和整合整地施肥内容</w:t>
            </w:r>
          </w:p>
        </w:tc>
        <w:tc>
          <w:tcPr>
            <w:tcW w:w="3419" w:type="dxa"/>
            <w:vAlign w:val="center"/>
          </w:tcPr>
          <w:p>
            <w:pPr>
              <w:ind w:left="-107" w:leftChars="-51" w:firstLine="68" w:firstLineChars="38"/>
              <w:jc w:val="left"/>
              <w:rPr>
                <w:rFonts w:hint="eastAsia" w:ascii="Times New Roman" w:hAnsi="Times New Roman" w:eastAsia="宋体" w:cs="Times New Roman"/>
                <w:kern w:val="2"/>
                <w:sz w:val="18"/>
                <w:szCs w:val="18"/>
                <w:lang w:val="en-US" w:eastAsia="zh-CN" w:bidi="ar-SA"/>
              </w:rPr>
            </w:pPr>
            <w:r>
              <w:rPr>
                <w:rFonts w:hint="eastAsia" w:asciiTheme="minorEastAsia" w:hAnsiTheme="minorEastAsia" w:eastAsiaTheme="minorEastAsia"/>
                <w:sz w:val="18"/>
                <w:szCs w:val="18"/>
              </w:rPr>
              <w:t>山西省蔬菜产业技术体系</w:t>
            </w:r>
          </w:p>
        </w:tc>
        <w:tc>
          <w:tcPr>
            <w:tcW w:w="1224" w:type="dxa"/>
            <w:vAlign w:val="center"/>
          </w:tcPr>
          <w:p>
            <w:pPr>
              <w:ind w:left="-107" w:leftChars="-51"/>
              <w:jc w:val="center"/>
              <w:rPr>
                <w:rFonts w:hint="eastAsia" w:ascii="Times New Roman" w:hAnsi="Times New Roman" w:eastAsia="宋体" w:cs="Times New Roman"/>
                <w:kern w:val="2"/>
                <w:sz w:val="18"/>
                <w:szCs w:val="18"/>
                <w:lang w:val="en-US" w:eastAsia="zh-CN" w:bidi="ar-SA"/>
              </w:rPr>
            </w:pPr>
            <w:r>
              <w:rPr>
                <w:rFonts w:hint="eastAsia" w:ascii="宋体" w:hAnsi="宋体"/>
                <w:bCs/>
                <w:sz w:val="18"/>
                <w:szCs w:val="18"/>
                <w:lang w:val="en-US" w:eastAsia="zh-CN"/>
              </w:rPr>
              <w:t xml:space="preserve"> </w:t>
            </w:r>
            <w:r>
              <w:rPr>
                <w:rFonts w:ascii="宋体" w:hAnsi="宋体"/>
                <w:bCs/>
                <w:sz w:val="18"/>
                <w:szCs w:val="18"/>
              </w:rPr>
              <w:t>采纳</w:t>
            </w:r>
          </w:p>
        </w:tc>
        <w:tc>
          <w:tcPr>
            <w:tcW w:w="3002" w:type="dxa"/>
            <w:vAlign w:val="center"/>
          </w:tcPr>
          <w:p>
            <w:pPr>
              <w:spacing w:line="380" w:lineRule="exact"/>
              <w:jc w:val="center"/>
              <w:rPr>
                <w:rFonts w:hint="eastAsia" w:eastAsia="仿宋_GB2312"/>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948" w:type="dxa"/>
            <w:vAlign w:val="center"/>
          </w:tcPr>
          <w:p>
            <w:pPr>
              <w:spacing w:line="380" w:lineRule="exact"/>
              <w:jc w:val="center"/>
              <w:rPr>
                <w:rFonts w:cs="Times New Roman" w:asciiTheme="minorEastAsia" w:hAnsiTheme="minorEastAsia" w:eastAsiaTheme="minorEastAsia"/>
                <w:b/>
                <w:kern w:val="2"/>
                <w:sz w:val="18"/>
                <w:szCs w:val="18"/>
                <w:lang w:val="en-US" w:eastAsia="zh-CN" w:bidi="ar-SA"/>
              </w:rPr>
            </w:pPr>
            <w:r>
              <w:rPr>
                <w:rFonts w:hint="eastAsia" w:asciiTheme="minorEastAsia" w:hAnsiTheme="minorEastAsia" w:eastAsiaTheme="minorEastAsia"/>
                <w:b/>
                <w:sz w:val="18"/>
                <w:szCs w:val="18"/>
              </w:rPr>
              <w:t>4</w:t>
            </w:r>
          </w:p>
        </w:tc>
        <w:tc>
          <w:tcPr>
            <w:tcW w:w="1843" w:type="dxa"/>
            <w:vAlign w:val="center"/>
          </w:tcPr>
          <w:p>
            <w:pPr>
              <w:jc w:val="center"/>
              <w:rPr>
                <w:rFonts w:hint="default" w:cs="Times New Roman" w:asciiTheme="minorEastAsia" w:hAnsiTheme="minorEastAsia" w:eastAsiaTheme="minorEastAsia"/>
                <w:b/>
                <w:kern w:val="2"/>
                <w:sz w:val="18"/>
                <w:szCs w:val="18"/>
                <w:lang w:val="en-US" w:eastAsia="zh-CN" w:bidi="ar-SA"/>
              </w:rPr>
            </w:pPr>
            <w:r>
              <w:rPr>
                <w:rFonts w:hint="eastAsia" w:ascii="Times New Roman" w:hAnsi="Times New Roman" w:cs="Times New Roman" w:eastAsiaTheme="minorEastAsia"/>
                <w:sz w:val="18"/>
                <w:szCs w:val="18"/>
                <w:lang w:val="en-US" w:eastAsia="zh-CN"/>
              </w:rPr>
              <w:t>条款8</w:t>
            </w:r>
          </w:p>
        </w:tc>
        <w:tc>
          <w:tcPr>
            <w:tcW w:w="3149" w:type="dxa"/>
            <w:vAlign w:val="center"/>
          </w:tcPr>
          <w:p>
            <w:pPr>
              <w:ind w:left="-107" w:leftChars="-51"/>
              <w:jc w:val="left"/>
              <w:rPr>
                <w:rFonts w:hint="default" w:cs="Times New Roman" w:asciiTheme="minorEastAsia" w:hAnsiTheme="minorEastAsia" w:eastAsiaTheme="minorEastAsia"/>
                <w:b/>
                <w:kern w:val="2"/>
                <w:sz w:val="18"/>
                <w:szCs w:val="18"/>
                <w:lang w:val="en-US" w:eastAsia="zh-CN" w:bidi="ar-SA"/>
              </w:rPr>
            </w:pPr>
            <w:r>
              <w:rPr>
                <w:rFonts w:hint="eastAsia" w:ascii="Times New Roman" w:hAnsi="Times New Roman" w:cs="Times New Roman"/>
                <w:sz w:val="18"/>
                <w:szCs w:val="18"/>
                <w:lang w:val="en-US" w:eastAsia="zh-CN"/>
              </w:rPr>
              <w:t>建议删除塑料大棚秋季定植时间</w:t>
            </w:r>
          </w:p>
        </w:tc>
        <w:tc>
          <w:tcPr>
            <w:tcW w:w="3419" w:type="dxa"/>
            <w:vAlign w:val="center"/>
          </w:tcPr>
          <w:p>
            <w:pPr>
              <w:spacing w:line="380" w:lineRule="exact"/>
              <w:jc w:val="both"/>
              <w:rPr>
                <w:rFonts w:hint="default" w:eastAsia="仿宋_GB2312"/>
                <w:b/>
                <w:sz w:val="18"/>
                <w:szCs w:val="18"/>
                <w:lang w:val="en-US" w:eastAsia="zh-CN"/>
              </w:rPr>
            </w:pPr>
            <w:r>
              <w:rPr>
                <w:rFonts w:hint="eastAsia" w:cs="Times New Roman" w:asciiTheme="minorEastAsia" w:hAnsiTheme="minorEastAsia" w:eastAsiaTheme="minorEastAsia"/>
                <w:sz w:val="18"/>
                <w:szCs w:val="18"/>
                <w:lang w:val="en-US" w:eastAsia="zh-CN"/>
              </w:rPr>
              <w:t>曲沃县智慧菜谷发展服务中心</w:t>
            </w:r>
          </w:p>
        </w:tc>
        <w:tc>
          <w:tcPr>
            <w:tcW w:w="1224" w:type="dxa"/>
            <w:vAlign w:val="center"/>
          </w:tcPr>
          <w:p>
            <w:pPr>
              <w:spacing w:line="380" w:lineRule="exact"/>
              <w:jc w:val="center"/>
              <w:rPr>
                <w:rFonts w:hint="eastAsia" w:eastAsia="仿宋_GB2312"/>
                <w:b/>
                <w:sz w:val="18"/>
                <w:szCs w:val="18"/>
              </w:rPr>
            </w:pPr>
            <w:r>
              <w:rPr>
                <w:rFonts w:ascii="宋体" w:hAnsi="宋体"/>
                <w:bCs/>
                <w:sz w:val="18"/>
                <w:szCs w:val="18"/>
              </w:rPr>
              <w:t>采纳</w:t>
            </w:r>
          </w:p>
        </w:tc>
        <w:tc>
          <w:tcPr>
            <w:tcW w:w="3002" w:type="dxa"/>
            <w:vAlign w:val="center"/>
          </w:tcPr>
          <w:p>
            <w:pPr>
              <w:spacing w:line="380" w:lineRule="exact"/>
              <w:jc w:val="center"/>
              <w:rPr>
                <w:rFonts w:hint="eastAsia" w:eastAsia="仿宋_GB2312"/>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948" w:type="dxa"/>
            <w:vAlign w:val="center"/>
          </w:tcPr>
          <w:p>
            <w:pPr>
              <w:spacing w:line="380" w:lineRule="exact"/>
              <w:jc w:val="center"/>
              <w:rPr>
                <w:rFonts w:cs="Times New Roman" w:asciiTheme="minorEastAsia" w:hAnsiTheme="minorEastAsia" w:eastAsiaTheme="minorEastAsia"/>
                <w:b/>
                <w:kern w:val="2"/>
                <w:sz w:val="18"/>
                <w:szCs w:val="18"/>
                <w:lang w:val="en-US" w:eastAsia="zh-CN" w:bidi="ar-SA"/>
              </w:rPr>
            </w:pPr>
          </w:p>
        </w:tc>
        <w:tc>
          <w:tcPr>
            <w:tcW w:w="1843" w:type="dxa"/>
            <w:vAlign w:val="center"/>
          </w:tcPr>
          <w:p>
            <w:pPr>
              <w:jc w:val="center"/>
              <w:rPr>
                <w:rFonts w:hint="eastAsia" w:eastAsia="仿宋_GB2312"/>
                <w:b/>
                <w:sz w:val="18"/>
                <w:szCs w:val="18"/>
              </w:rPr>
            </w:pPr>
          </w:p>
        </w:tc>
        <w:tc>
          <w:tcPr>
            <w:tcW w:w="3149" w:type="dxa"/>
            <w:vAlign w:val="center"/>
          </w:tcPr>
          <w:p>
            <w:pPr>
              <w:ind w:left="-107" w:leftChars="-51"/>
              <w:jc w:val="center"/>
              <w:rPr>
                <w:rFonts w:eastAsia="仿宋_GB2312"/>
                <w:b/>
                <w:sz w:val="18"/>
                <w:szCs w:val="18"/>
              </w:rPr>
            </w:pPr>
          </w:p>
        </w:tc>
        <w:tc>
          <w:tcPr>
            <w:tcW w:w="3419" w:type="dxa"/>
            <w:vAlign w:val="center"/>
          </w:tcPr>
          <w:p>
            <w:pPr>
              <w:spacing w:line="380" w:lineRule="exact"/>
              <w:jc w:val="center"/>
              <w:rPr>
                <w:rFonts w:hint="eastAsia" w:eastAsia="仿宋_GB2312"/>
                <w:b/>
                <w:sz w:val="18"/>
                <w:szCs w:val="18"/>
              </w:rPr>
            </w:pPr>
          </w:p>
        </w:tc>
        <w:tc>
          <w:tcPr>
            <w:tcW w:w="1224" w:type="dxa"/>
            <w:vAlign w:val="center"/>
          </w:tcPr>
          <w:p>
            <w:pPr>
              <w:spacing w:line="380" w:lineRule="exact"/>
              <w:jc w:val="center"/>
              <w:rPr>
                <w:rFonts w:hint="eastAsia" w:eastAsia="仿宋_GB2312"/>
                <w:b/>
                <w:sz w:val="18"/>
                <w:szCs w:val="18"/>
              </w:rPr>
            </w:pPr>
          </w:p>
        </w:tc>
        <w:tc>
          <w:tcPr>
            <w:tcW w:w="3002" w:type="dxa"/>
            <w:vAlign w:val="center"/>
          </w:tcPr>
          <w:p>
            <w:pPr>
              <w:spacing w:line="380" w:lineRule="exact"/>
              <w:jc w:val="center"/>
              <w:rPr>
                <w:rFonts w:hint="eastAsia" w:eastAsia="仿宋_GB2312"/>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948" w:type="dxa"/>
            <w:vAlign w:val="center"/>
          </w:tcPr>
          <w:p>
            <w:pPr>
              <w:spacing w:line="380" w:lineRule="exact"/>
              <w:jc w:val="center"/>
              <w:rPr>
                <w:rFonts w:cs="Times New Roman" w:asciiTheme="minorEastAsia" w:hAnsiTheme="minorEastAsia" w:eastAsiaTheme="minorEastAsia"/>
                <w:b/>
                <w:kern w:val="2"/>
                <w:sz w:val="18"/>
                <w:szCs w:val="18"/>
                <w:lang w:val="en-US" w:eastAsia="zh-CN" w:bidi="ar-SA"/>
              </w:rPr>
            </w:pPr>
          </w:p>
        </w:tc>
        <w:tc>
          <w:tcPr>
            <w:tcW w:w="1843" w:type="dxa"/>
            <w:vAlign w:val="center"/>
          </w:tcPr>
          <w:p>
            <w:pPr>
              <w:jc w:val="center"/>
              <w:rPr>
                <w:rFonts w:hint="eastAsia" w:eastAsia="仿宋_GB2312"/>
                <w:b/>
                <w:sz w:val="18"/>
                <w:szCs w:val="18"/>
              </w:rPr>
            </w:pPr>
          </w:p>
        </w:tc>
        <w:tc>
          <w:tcPr>
            <w:tcW w:w="3149" w:type="dxa"/>
            <w:vAlign w:val="center"/>
          </w:tcPr>
          <w:p>
            <w:pPr>
              <w:ind w:left="-107" w:leftChars="-51"/>
              <w:jc w:val="center"/>
              <w:rPr>
                <w:rFonts w:eastAsia="仿宋_GB2312"/>
                <w:b/>
                <w:sz w:val="18"/>
                <w:szCs w:val="18"/>
              </w:rPr>
            </w:pPr>
          </w:p>
        </w:tc>
        <w:tc>
          <w:tcPr>
            <w:tcW w:w="3419" w:type="dxa"/>
            <w:vAlign w:val="center"/>
          </w:tcPr>
          <w:p>
            <w:pPr>
              <w:spacing w:line="380" w:lineRule="exact"/>
              <w:jc w:val="center"/>
              <w:rPr>
                <w:rFonts w:hint="eastAsia" w:eastAsia="仿宋_GB2312"/>
                <w:b/>
                <w:sz w:val="18"/>
                <w:szCs w:val="18"/>
              </w:rPr>
            </w:pPr>
          </w:p>
        </w:tc>
        <w:tc>
          <w:tcPr>
            <w:tcW w:w="1224" w:type="dxa"/>
            <w:vAlign w:val="center"/>
          </w:tcPr>
          <w:p>
            <w:pPr>
              <w:spacing w:line="380" w:lineRule="exact"/>
              <w:jc w:val="center"/>
              <w:rPr>
                <w:rFonts w:hint="eastAsia" w:eastAsia="仿宋_GB2312"/>
                <w:b/>
                <w:sz w:val="18"/>
                <w:szCs w:val="18"/>
              </w:rPr>
            </w:pPr>
          </w:p>
        </w:tc>
        <w:tc>
          <w:tcPr>
            <w:tcW w:w="3002" w:type="dxa"/>
            <w:vAlign w:val="center"/>
          </w:tcPr>
          <w:p>
            <w:pPr>
              <w:spacing w:line="380" w:lineRule="exact"/>
              <w:jc w:val="center"/>
              <w:rPr>
                <w:rFonts w:hint="eastAsia" w:eastAsia="仿宋_GB2312"/>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948" w:type="dxa"/>
            <w:vAlign w:val="center"/>
          </w:tcPr>
          <w:p>
            <w:pPr>
              <w:spacing w:line="380" w:lineRule="exact"/>
              <w:jc w:val="center"/>
              <w:rPr>
                <w:rFonts w:cs="Times New Roman" w:asciiTheme="minorEastAsia" w:hAnsiTheme="minorEastAsia" w:eastAsiaTheme="minorEastAsia"/>
                <w:b/>
                <w:kern w:val="2"/>
                <w:sz w:val="18"/>
                <w:szCs w:val="18"/>
                <w:lang w:val="en-US" w:eastAsia="zh-CN" w:bidi="ar-SA"/>
              </w:rPr>
            </w:pPr>
          </w:p>
        </w:tc>
        <w:tc>
          <w:tcPr>
            <w:tcW w:w="1843" w:type="dxa"/>
            <w:vAlign w:val="center"/>
          </w:tcPr>
          <w:p>
            <w:pPr>
              <w:jc w:val="center"/>
              <w:rPr>
                <w:rFonts w:hint="eastAsia" w:eastAsia="仿宋_GB2312"/>
                <w:b/>
                <w:sz w:val="18"/>
                <w:szCs w:val="18"/>
              </w:rPr>
            </w:pPr>
          </w:p>
        </w:tc>
        <w:tc>
          <w:tcPr>
            <w:tcW w:w="3149" w:type="dxa"/>
            <w:vAlign w:val="center"/>
          </w:tcPr>
          <w:p>
            <w:pPr>
              <w:ind w:left="-107" w:leftChars="-51"/>
              <w:jc w:val="center"/>
              <w:rPr>
                <w:rFonts w:eastAsia="仿宋_GB2312"/>
                <w:b/>
                <w:sz w:val="18"/>
                <w:szCs w:val="18"/>
              </w:rPr>
            </w:pPr>
          </w:p>
        </w:tc>
        <w:tc>
          <w:tcPr>
            <w:tcW w:w="3419" w:type="dxa"/>
            <w:vAlign w:val="center"/>
          </w:tcPr>
          <w:p>
            <w:pPr>
              <w:spacing w:line="380" w:lineRule="exact"/>
              <w:jc w:val="center"/>
              <w:rPr>
                <w:rFonts w:hint="eastAsia" w:eastAsia="仿宋_GB2312"/>
                <w:b/>
                <w:sz w:val="18"/>
                <w:szCs w:val="18"/>
              </w:rPr>
            </w:pPr>
          </w:p>
        </w:tc>
        <w:tc>
          <w:tcPr>
            <w:tcW w:w="1224" w:type="dxa"/>
            <w:vAlign w:val="center"/>
          </w:tcPr>
          <w:p>
            <w:pPr>
              <w:spacing w:line="380" w:lineRule="exact"/>
              <w:jc w:val="center"/>
              <w:rPr>
                <w:rFonts w:hint="eastAsia" w:eastAsia="仿宋_GB2312"/>
                <w:b/>
                <w:sz w:val="18"/>
                <w:szCs w:val="18"/>
              </w:rPr>
            </w:pPr>
          </w:p>
        </w:tc>
        <w:tc>
          <w:tcPr>
            <w:tcW w:w="3002" w:type="dxa"/>
            <w:vAlign w:val="center"/>
          </w:tcPr>
          <w:p>
            <w:pPr>
              <w:spacing w:line="380" w:lineRule="exact"/>
              <w:jc w:val="center"/>
              <w:rPr>
                <w:rFonts w:hint="eastAsia" w:eastAsia="仿宋_GB2312"/>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948" w:type="dxa"/>
            <w:vAlign w:val="center"/>
          </w:tcPr>
          <w:p>
            <w:pPr>
              <w:spacing w:line="380" w:lineRule="exact"/>
              <w:jc w:val="center"/>
              <w:rPr>
                <w:rFonts w:cs="Times New Roman" w:asciiTheme="minorEastAsia" w:hAnsiTheme="minorEastAsia" w:eastAsiaTheme="minorEastAsia"/>
                <w:b/>
                <w:kern w:val="2"/>
                <w:sz w:val="18"/>
                <w:szCs w:val="18"/>
                <w:lang w:val="en-US" w:eastAsia="zh-CN" w:bidi="ar-SA"/>
              </w:rPr>
            </w:pPr>
          </w:p>
        </w:tc>
        <w:tc>
          <w:tcPr>
            <w:tcW w:w="1843" w:type="dxa"/>
            <w:vAlign w:val="center"/>
          </w:tcPr>
          <w:p>
            <w:pPr>
              <w:jc w:val="center"/>
              <w:rPr>
                <w:rFonts w:hint="eastAsia" w:eastAsia="仿宋_GB2312"/>
                <w:b/>
                <w:sz w:val="18"/>
                <w:szCs w:val="18"/>
              </w:rPr>
            </w:pPr>
          </w:p>
        </w:tc>
        <w:tc>
          <w:tcPr>
            <w:tcW w:w="3149" w:type="dxa"/>
            <w:vAlign w:val="center"/>
          </w:tcPr>
          <w:p>
            <w:pPr>
              <w:ind w:left="-107" w:leftChars="-51"/>
              <w:jc w:val="center"/>
              <w:rPr>
                <w:rFonts w:eastAsia="仿宋_GB2312"/>
                <w:b/>
                <w:sz w:val="18"/>
                <w:szCs w:val="18"/>
              </w:rPr>
            </w:pPr>
          </w:p>
        </w:tc>
        <w:tc>
          <w:tcPr>
            <w:tcW w:w="3419" w:type="dxa"/>
            <w:vAlign w:val="center"/>
          </w:tcPr>
          <w:p>
            <w:pPr>
              <w:spacing w:line="380" w:lineRule="exact"/>
              <w:jc w:val="center"/>
              <w:rPr>
                <w:rFonts w:hint="eastAsia" w:eastAsia="仿宋_GB2312"/>
                <w:b/>
                <w:sz w:val="18"/>
                <w:szCs w:val="18"/>
              </w:rPr>
            </w:pPr>
          </w:p>
        </w:tc>
        <w:tc>
          <w:tcPr>
            <w:tcW w:w="1224" w:type="dxa"/>
            <w:vAlign w:val="center"/>
          </w:tcPr>
          <w:p>
            <w:pPr>
              <w:spacing w:line="380" w:lineRule="exact"/>
              <w:jc w:val="center"/>
              <w:rPr>
                <w:rFonts w:hint="eastAsia" w:eastAsia="仿宋_GB2312"/>
                <w:b/>
                <w:sz w:val="18"/>
                <w:szCs w:val="18"/>
              </w:rPr>
            </w:pPr>
          </w:p>
        </w:tc>
        <w:tc>
          <w:tcPr>
            <w:tcW w:w="3002" w:type="dxa"/>
            <w:vAlign w:val="center"/>
          </w:tcPr>
          <w:p>
            <w:pPr>
              <w:spacing w:line="380" w:lineRule="exact"/>
              <w:jc w:val="center"/>
              <w:rPr>
                <w:rFonts w:hint="eastAsia" w:eastAsia="仿宋_GB2312"/>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948" w:type="dxa"/>
            <w:vAlign w:val="center"/>
          </w:tcPr>
          <w:p>
            <w:pPr>
              <w:spacing w:line="380" w:lineRule="exact"/>
              <w:jc w:val="center"/>
              <w:rPr>
                <w:rFonts w:cs="Times New Roman" w:asciiTheme="minorEastAsia" w:hAnsiTheme="minorEastAsia" w:eastAsiaTheme="minorEastAsia"/>
                <w:b/>
                <w:kern w:val="2"/>
                <w:sz w:val="18"/>
                <w:szCs w:val="18"/>
                <w:lang w:val="en-US" w:eastAsia="zh-CN" w:bidi="ar-SA"/>
              </w:rPr>
            </w:pPr>
          </w:p>
        </w:tc>
        <w:tc>
          <w:tcPr>
            <w:tcW w:w="1843" w:type="dxa"/>
            <w:vAlign w:val="center"/>
          </w:tcPr>
          <w:p>
            <w:pPr>
              <w:jc w:val="center"/>
              <w:rPr>
                <w:rFonts w:hint="eastAsia" w:eastAsia="仿宋_GB2312"/>
                <w:b/>
                <w:sz w:val="18"/>
                <w:szCs w:val="18"/>
              </w:rPr>
            </w:pPr>
          </w:p>
        </w:tc>
        <w:tc>
          <w:tcPr>
            <w:tcW w:w="3149" w:type="dxa"/>
            <w:vAlign w:val="center"/>
          </w:tcPr>
          <w:p>
            <w:pPr>
              <w:ind w:left="-107" w:leftChars="-51"/>
              <w:jc w:val="center"/>
              <w:rPr>
                <w:rFonts w:eastAsia="仿宋_GB2312"/>
                <w:b/>
                <w:sz w:val="18"/>
                <w:szCs w:val="18"/>
              </w:rPr>
            </w:pPr>
          </w:p>
        </w:tc>
        <w:tc>
          <w:tcPr>
            <w:tcW w:w="3419" w:type="dxa"/>
            <w:vAlign w:val="center"/>
          </w:tcPr>
          <w:p>
            <w:pPr>
              <w:spacing w:line="380" w:lineRule="exact"/>
              <w:jc w:val="center"/>
              <w:rPr>
                <w:rFonts w:hint="eastAsia" w:eastAsia="仿宋_GB2312"/>
                <w:b/>
                <w:sz w:val="18"/>
                <w:szCs w:val="18"/>
              </w:rPr>
            </w:pPr>
          </w:p>
        </w:tc>
        <w:tc>
          <w:tcPr>
            <w:tcW w:w="1224" w:type="dxa"/>
            <w:vAlign w:val="center"/>
          </w:tcPr>
          <w:p>
            <w:pPr>
              <w:spacing w:line="380" w:lineRule="exact"/>
              <w:jc w:val="center"/>
              <w:rPr>
                <w:rFonts w:hint="eastAsia" w:eastAsia="仿宋_GB2312"/>
                <w:b/>
                <w:sz w:val="18"/>
                <w:szCs w:val="18"/>
              </w:rPr>
            </w:pPr>
          </w:p>
        </w:tc>
        <w:tc>
          <w:tcPr>
            <w:tcW w:w="3002" w:type="dxa"/>
            <w:vAlign w:val="center"/>
          </w:tcPr>
          <w:p>
            <w:pPr>
              <w:spacing w:line="380" w:lineRule="exact"/>
              <w:jc w:val="center"/>
              <w:rPr>
                <w:rFonts w:hint="eastAsia" w:eastAsia="仿宋_GB2312"/>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3585" w:type="dxa"/>
            <w:gridSpan w:val="6"/>
            <w:vAlign w:val="center"/>
          </w:tcPr>
          <w:p>
            <w:pPr>
              <w:spacing w:line="380" w:lineRule="exact"/>
              <w:jc w:val="left"/>
              <w:rPr>
                <w:rFonts w:eastAsia="仿宋_GB2312"/>
                <w:b/>
                <w:szCs w:val="21"/>
              </w:rPr>
            </w:pPr>
            <w:r>
              <w:rPr>
                <w:rFonts w:hint="eastAsia" w:eastAsia="仿宋_GB2312"/>
                <w:b/>
                <w:szCs w:val="21"/>
              </w:rPr>
              <w:t>说明：</w:t>
            </w:r>
            <w:r>
              <w:t>1、针对明确回复无意见的单位，请在“意见内容”中注明无意见，在“提出单位”中列出无意见单位的名称。2、发送征求意见稿单位数5个；回到征求意见稿回函的单位数5个；收到征求意见稿并提出意见的单位数5个；没有回函的单位数0个；共收到</w:t>
            </w:r>
            <w:r>
              <w:rPr>
                <w:rFonts w:hint="eastAsia"/>
                <w:lang w:val="en-US" w:eastAsia="zh-CN"/>
              </w:rPr>
              <w:t>4</w:t>
            </w:r>
            <w:r>
              <w:t>条意见，采纳</w:t>
            </w:r>
            <w:r>
              <w:rPr>
                <w:rFonts w:hint="eastAsia"/>
                <w:lang w:val="en-US" w:eastAsia="zh-CN"/>
              </w:rPr>
              <w:t>4</w:t>
            </w:r>
            <w:r>
              <w:t>条意见，部分采纳0条意见，未采纳</w:t>
            </w:r>
            <w:r>
              <w:rPr>
                <w:rFonts w:hint="eastAsia"/>
              </w:rPr>
              <w:t>0</w:t>
            </w:r>
            <w:r>
              <w:t>条意见</w:t>
            </w:r>
            <w:r>
              <w:rPr>
                <w:rFonts w:hint="eastAsia"/>
              </w:rPr>
              <w:t>。</w:t>
            </w:r>
          </w:p>
        </w:tc>
      </w:tr>
    </w:tbl>
    <w:p>
      <w:pPr>
        <w:jc w:val="center"/>
        <w:rPr>
          <w:rFonts w:hint="default" w:ascii="仿宋_GB2312" w:hAnsi="宋体" w:eastAsia="仿宋_GB2312"/>
          <w:color w:val="0000FF"/>
          <w:sz w:val="24"/>
          <w:lang w:val="en-US" w:eastAsia="zh-CN"/>
        </w:rPr>
      </w:pPr>
    </w:p>
    <w:sectPr>
      <w:pgSz w:w="16838" w:h="11906" w:orient="landscape"/>
      <w:pgMar w:top="1803" w:right="1440" w:bottom="1803" w:left="1440" w:header="851" w:footer="992" w:gutter="0"/>
      <w:pgNumType w:start="1"/>
      <w:cols w:space="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Mangal">
    <w:altName w:val="Noto Sans Syriac Eastern"/>
    <w:panose1 w:val="02040503050203030202"/>
    <w:charset w:val="01"/>
    <w:family w:val="roman"/>
    <w:pitch w:val="default"/>
    <w:sig w:usb0="00000000" w:usb1="00000000" w:usb2="00000000" w:usb3="00000000" w:csb0="0000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2</w:t>
    </w:r>
    <w:r>
      <w:fldChar w:fldCharType="end"/>
    </w:r>
  </w:p>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30D03"/>
    <w:multiLevelType w:val="singleLevel"/>
    <w:tmpl w:val="EEB30D03"/>
    <w:lvl w:ilvl="0" w:tentative="0">
      <w:start w:val="6"/>
      <w:numFmt w:val="decimal"/>
      <w:suff w:val="nothing"/>
      <w:lvlText w:val="%1、"/>
      <w:lvlJc w:val="left"/>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3"/>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false"/>
  <w:bordersDoNotSurroundFooter w:val="false"/>
  <w:doNotTrackMoves/>
  <w:documentProtection w:enforcement="0"/>
  <w:defaultTabStop w:val="420"/>
  <w:drawingGridHorizontalSpacing w:val="105"/>
  <w:drawingGridVerticalSpacing w:val="159"/>
  <w:displayHorizontalDrawingGridEvery w:val="1"/>
  <w:displayVerticalDrawingGridEvery w:val="2"/>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2ZTJiYWMwODY3MWVmY2YwN2NiZTI3NDQ3MTJlZTkifQ=="/>
  </w:docVars>
  <w:rsids>
    <w:rsidRoot w:val="00636FC5"/>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472E"/>
    <w:rsid w:val="006C7054"/>
    <w:rsid w:val="006D0FBE"/>
    <w:rsid w:val="006D1116"/>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19B0920"/>
    <w:rsid w:val="165D2851"/>
    <w:rsid w:val="1ED625EA"/>
    <w:rsid w:val="35CB6D46"/>
    <w:rsid w:val="3D25D500"/>
    <w:rsid w:val="3EEF98DD"/>
    <w:rsid w:val="3F9FD22F"/>
    <w:rsid w:val="470749E1"/>
    <w:rsid w:val="4F7B247E"/>
    <w:rsid w:val="57D94567"/>
    <w:rsid w:val="5CFF1606"/>
    <w:rsid w:val="5DFFCE9C"/>
    <w:rsid w:val="5FB81DCD"/>
    <w:rsid w:val="63BD8BA4"/>
    <w:rsid w:val="6BFEE3C0"/>
    <w:rsid w:val="6BFF0146"/>
    <w:rsid w:val="6EFD90F7"/>
    <w:rsid w:val="70DE0DB0"/>
    <w:rsid w:val="72DE18B7"/>
    <w:rsid w:val="7329008F"/>
    <w:rsid w:val="77C6AB6B"/>
    <w:rsid w:val="77FF4F98"/>
    <w:rsid w:val="783F5F7A"/>
    <w:rsid w:val="79FF0142"/>
    <w:rsid w:val="7BFB120F"/>
    <w:rsid w:val="7F7F1836"/>
    <w:rsid w:val="7FDE9EE2"/>
    <w:rsid w:val="93EEA786"/>
    <w:rsid w:val="9CFB7DEA"/>
    <w:rsid w:val="ADAF1DB9"/>
    <w:rsid w:val="B5FF0B5B"/>
    <w:rsid w:val="B76B45F2"/>
    <w:rsid w:val="D5FE192F"/>
    <w:rsid w:val="DDDB2668"/>
    <w:rsid w:val="DFFB0938"/>
    <w:rsid w:val="E7FCCB42"/>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18"/>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6">
    <w:name w:val="heading 3"/>
    <w:basedOn w:val="1"/>
    <w:next w:val="1"/>
    <w:link w:val="19"/>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正文首行缩进 21"/>
    <w:basedOn w:val="3"/>
    <w:next w:val="4"/>
    <w:qFormat/>
    <w:uiPriority w:val="0"/>
    <w:pPr>
      <w:ind w:left="200" w:leftChars="200"/>
    </w:pPr>
    <w:rPr>
      <w:rFonts w:eastAsia="仿宋_GB2312"/>
      <w:sz w:val="32"/>
      <w:szCs w:val="32"/>
    </w:rPr>
  </w:style>
  <w:style w:type="paragraph" w:customStyle="1" w:styleId="3">
    <w:name w:val="正文文本缩进1"/>
    <w:basedOn w:val="1"/>
    <w:qFormat/>
    <w:uiPriority w:val="0"/>
    <w:pPr>
      <w:ind w:left="200" w:leftChars="200"/>
    </w:pPr>
    <w:rPr>
      <w:rFonts w:ascii="Calibri" w:hAnsi="Calibri" w:eastAsia="宋体" w:cs="Times New Roman"/>
    </w:rPr>
  </w:style>
  <w:style w:type="paragraph" w:styleId="4">
    <w:name w:val="Normal (Web)"/>
    <w:basedOn w:val="1"/>
    <w:next w:val="1"/>
    <w:unhideWhenUsed/>
    <w:qFormat/>
    <w:uiPriority w:val="99"/>
    <w:pPr>
      <w:widowControl/>
      <w:spacing w:before="100" w:beforeAutospacing="1" w:after="100" w:afterAutospacing="1"/>
      <w:jc w:val="left"/>
    </w:pPr>
    <w:rPr>
      <w:rFonts w:ascii="宋体" w:hAnsi="宋体" w:cs="宋体"/>
      <w:kern w:val="0"/>
      <w:sz w:val="24"/>
    </w:rPr>
  </w:style>
  <w:style w:type="paragraph" w:styleId="7">
    <w:name w:val="caption"/>
    <w:basedOn w:val="1"/>
    <w:next w:val="1"/>
    <w:qFormat/>
    <w:uiPriority w:val="99"/>
    <w:pPr>
      <w:suppressLineNumbers/>
      <w:suppressAutoHyphens/>
      <w:spacing w:before="120" w:after="120"/>
    </w:pPr>
    <w:rPr>
      <w:rFonts w:cs="Mangal"/>
      <w:i/>
      <w:iCs/>
      <w:kern w:val="21"/>
      <w:sz w:val="24"/>
      <w:lang w:eastAsia="ar-SA"/>
    </w:rPr>
  </w:style>
  <w:style w:type="paragraph" w:styleId="8">
    <w:name w:val="Body Text"/>
    <w:basedOn w:val="1"/>
    <w:link w:val="29"/>
    <w:qFormat/>
    <w:uiPriority w:val="0"/>
    <w:pPr>
      <w:spacing w:after="120"/>
    </w:pPr>
  </w:style>
  <w:style w:type="paragraph" w:styleId="9">
    <w:name w:val="Date"/>
    <w:basedOn w:val="1"/>
    <w:next w:val="1"/>
    <w:link w:val="28"/>
    <w:semiHidden/>
    <w:unhideWhenUsed/>
    <w:qFormat/>
    <w:uiPriority w:val="99"/>
    <w:pPr>
      <w:ind w:left="100" w:leftChars="2500"/>
    </w:pPr>
  </w:style>
  <w:style w:type="paragraph" w:styleId="10">
    <w:name w:val="Balloon Text"/>
    <w:basedOn w:val="1"/>
    <w:link w:val="25"/>
    <w:semiHidden/>
    <w:unhideWhenUsed/>
    <w:qFormat/>
    <w:uiPriority w:val="99"/>
    <w:rPr>
      <w:sz w:val="18"/>
      <w:szCs w:val="18"/>
    </w:r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5">
    <w:name w:val="Table Grid"/>
    <w:basedOn w:val="1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99"/>
    <w:rPr>
      <w:rFonts w:cs="Times New Roman"/>
      <w:b/>
    </w:rPr>
  </w:style>
  <w:style w:type="character" w:customStyle="1" w:styleId="18">
    <w:name w:val="标题 1 Char"/>
    <w:link w:val="5"/>
    <w:qFormat/>
    <w:locked/>
    <w:uiPriority w:val="99"/>
    <w:rPr>
      <w:rFonts w:cs="Times New Roman"/>
      <w:b/>
      <w:kern w:val="1"/>
      <w:sz w:val="44"/>
      <w:lang w:eastAsia="ar-SA" w:bidi="ar-SA"/>
    </w:rPr>
  </w:style>
  <w:style w:type="character" w:customStyle="1" w:styleId="19">
    <w:name w:val="标题 3 Char"/>
    <w:link w:val="6"/>
    <w:qFormat/>
    <w:locked/>
    <w:uiPriority w:val="99"/>
    <w:rPr>
      <w:rFonts w:cs="Times New Roman"/>
      <w:b/>
      <w:kern w:val="21"/>
      <w:sz w:val="32"/>
      <w:lang w:eastAsia="ar-SA" w:bidi="ar-SA"/>
    </w:rPr>
  </w:style>
  <w:style w:type="paragraph" w:styleId="20">
    <w:name w:val="List Paragraph"/>
    <w:basedOn w:val="1"/>
    <w:qFormat/>
    <w:uiPriority w:val="99"/>
    <w:pPr>
      <w:suppressAutoHyphens/>
      <w:ind w:firstLine="420" w:firstLineChars="200"/>
    </w:pPr>
    <w:rPr>
      <w:kern w:val="21"/>
      <w:lang w:eastAsia="ar-SA"/>
    </w:rPr>
  </w:style>
  <w:style w:type="paragraph" w:customStyle="1" w:styleId="21">
    <w:name w:val="段"/>
    <w:link w:val="2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2">
    <w:name w:val="段 Char"/>
    <w:link w:val="21"/>
    <w:qFormat/>
    <w:locked/>
    <w:uiPriority w:val="0"/>
    <w:rPr>
      <w:rFonts w:ascii="宋体" w:cs="Times New Roman"/>
      <w:sz w:val="21"/>
      <w:lang w:val="en-US" w:eastAsia="zh-CN" w:bidi="ar-SA"/>
    </w:rPr>
  </w:style>
  <w:style w:type="character" w:customStyle="1" w:styleId="23">
    <w:name w:val="页眉 Char"/>
    <w:link w:val="12"/>
    <w:qFormat/>
    <w:uiPriority w:val="99"/>
    <w:rPr>
      <w:sz w:val="18"/>
      <w:szCs w:val="18"/>
    </w:rPr>
  </w:style>
  <w:style w:type="character" w:customStyle="1" w:styleId="24">
    <w:name w:val="页脚 Char"/>
    <w:link w:val="11"/>
    <w:qFormat/>
    <w:uiPriority w:val="99"/>
    <w:rPr>
      <w:sz w:val="18"/>
      <w:szCs w:val="18"/>
    </w:rPr>
  </w:style>
  <w:style w:type="character" w:customStyle="1" w:styleId="25">
    <w:name w:val="批注框文本 Char"/>
    <w:link w:val="10"/>
    <w:semiHidden/>
    <w:qFormat/>
    <w:uiPriority w:val="99"/>
    <w:rPr>
      <w:kern w:val="2"/>
      <w:sz w:val="18"/>
      <w:szCs w:val="18"/>
    </w:rPr>
  </w:style>
  <w:style w:type="table" w:customStyle="1" w:styleId="26">
    <w:name w:val="浅色底纹1"/>
    <w:basedOn w:val="14"/>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7">
    <w:name w:val="浅色底纹2"/>
    <w:basedOn w:val="14"/>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8">
    <w:name w:val="日期 Char"/>
    <w:basedOn w:val="16"/>
    <w:link w:val="9"/>
    <w:semiHidden/>
    <w:qFormat/>
    <w:uiPriority w:val="99"/>
    <w:rPr>
      <w:kern w:val="2"/>
      <w:sz w:val="21"/>
      <w:szCs w:val="24"/>
    </w:rPr>
  </w:style>
  <w:style w:type="character" w:customStyle="1" w:styleId="29">
    <w:name w:val="正文文本 Char"/>
    <w:basedOn w:val="16"/>
    <w:link w:val="8"/>
    <w:qFormat/>
    <w:uiPriority w:val="0"/>
    <w:rPr>
      <w:kern w:val="2"/>
      <w:sz w:val="21"/>
      <w:szCs w:val="24"/>
    </w:rPr>
  </w:style>
  <w:style w:type="paragraph" w:customStyle="1" w:styleId="30">
    <w:name w:val="标准文件_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1">
    <w:name w:val="标准文件_段 Char"/>
    <w:link w:val="30"/>
    <w:qFormat/>
    <w:uiPriority w:val="0"/>
    <w:rPr>
      <w:rFonts w:ascii="宋体"/>
      <w:sz w:val="21"/>
    </w:rPr>
  </w:style>
  <w:style w:type="paragraph" w:customStyle="1" w:styleId="32">
    <w:name w:val="一级条标题"/>
    <w:next w:val="21"/>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3">
    <w:name w:val="二级条标题"/>
    <w:basedOn w:val="32"/>
    <w:next w:val="21"/>
    <w:qFormat/>
    <w:uiPriority w:val="0"/>
    <w:pPr>
      <w:numPr>
        <w:ilvl w:val="2"/>
        <w:numId w:val="1"/>
      </w:numPr>
      <w:spacing w:before="50" w:after="50"/>
      <w:outlineLvl w:val="3"/>
    </w:pPr>
  </w:style>
  <w:style w:type="paragraph" w:customStyle="1" w:styleId="34">
    <w:name w:val="附录表标题"/>
    <w:basedOn w:val="1"/>
    <w:next w:val="21"/>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8</Pages>
  <Words>4002</Words>
  <Characters>4322</Characters>
  <Lines>49</Lines>
  <Paragraphs>13</Paragraphs>
  <TotalTime>2</TotalTime>
  <ScaleCrop>false</ScaleCrop>
  <LinksUpToDate>false</LinksUpToDate>
  <CharactersWithSpaces>4507</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2016-02-25T07:17:00Z</dcterms:created>
  <dc:creator>lenovo</dc:creator>
  <cp:lastModifiedBy>baixin</cp:lastModifiedBy>
  <cp:lastPrinted>2017-01-19T07:31:00Z</cp:lastPrinted>
  <dcterms:modified xsi:type="dcterms:W3CDTF">2024-07-09T16:54:54Z</dcterms:modified>
  <cp:revision>536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16DEC057891D4C0DB8764FBC7996C205_13</vt:lpwstr>
  </property>
</Properties>
</file>